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Mechanical Components for High-Humidity Environments</w:t>
      </w:r>
    </w:p>
    <w:p>
      <w:pPr>
        <w:pStyle w:val="BodyText"/>
      </w:pPr>
      <w:r>
        <w:rPr>
          <w:bCs/>
          <w:b/>
        </w:rPr>
        <w:t xml:space="preserve">Location:</w:t>
      </w:r>
      <w:r>
        <w:t xml:space="preserve"> </w:t>
      </w:r>
      <w:r>
        <w:t xml:space="preserve">China Guangzhou</w:t>
      </w:r>
    </w:p>
    <w:p>
      <w:pPr>
        <w:pStyle w:val="BodyText"/>
      </w:pPr>
      <w:r>
        <w:rPr>
          <w:bCs/>
          <w:b/>
        </w:rPr>
        <w:t xml:space="preserve">Prepared by:</w:t>
      </w:r>
      <w:r>
        <w:t xml:space="preserve"> </w:t>
      </w:r>
      <w:r>
        <w:t xml:space="preserve">Mechanical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Mechanical Engineer conducting tests on mechanical components designed for operation in high-humidity environments. The study is being carried out in China Guangzhou, a region known for its subtropical climate, which presents unique challenges for mechanical systems due to elevated humidity levels and temperature fluctuations. The primary objective is to assess the durability, performance, and reliability of selected materials and designs under these conditions.</w:t>
      </w:r>
    </w:p>
    <w:bookmarkEnd w:id="21"/>
    <w:bookmarkStart w:id="22" w:name="objectives"/>
    <w:p>
      <w:pPr>
        <w:pStyle w:val="Heading2"/>
      </w:pPr>
      <w:r>
        <w:t xml:space="preserve">2. Objectives</w:t>
      </w:r>
    </w:p>
    <w:p>
      <w:pPr>
        <w:numPr>
          <w:ilvl w:val="0"/>
          <w:numId w:val="1001"/>
        </w:numPr>
        <w:pStyle w:val="Compact"/>
      </w:pPr>
      <w:r>
        <w:t xml:space="preserve">To evaluate the corrosion resistance of various metal alloys used in mechanical components.</w:t>
      </w:r>
    </w:p>
    <w:p>
      <w:pPr>
        <w:numPr>
          <w:ilvl w:val="0"/>
          <w:numId w:val="1001"/>
        </w:numPr>
        <w:pStyle w:val="Compact"/>
      </w:pPr>
      <w:r>
        <w:t xml:space="preserve">To analyze the impact of high humidity on the lubrication efficiency of moving parts.</w:t>
      </w:r>
    </w:p>
    <w:p>
      <w:pPr>
        <w:numPr>
          <w:ilvl w:val="0"/>
          <w:numId w:val="1001"/>
        </w:numPr>
        <w:pStyle w:val="Compact"/>
      </w:pPr>
      <w:r>
        <w:t xml:space="preserve">To determine the structural integrity of components after prolonged exposure to environmental stressors.</w:t>
      </w:r>
    </w:p>
    <w:p>
      <w:pPr>
        <w:numPr>
          <w:ilvl w:val="0"/>
          <w:numId w:val="1001"/>
        </w:numPr>
        <w:pStyle w:val="Compact"/>
      </w:pPr>
      <w:r>
        <w:t xml:space="preserve">To provide recommendations for material selection and design improvements tailored to the conditions in China Guangzhou.</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Testing of mechanical components fabricated from stainless steel, aluminum, and titanium alloys.</w:t>
      </w:r>
    </w:p>
    <w:p>
      <w:pPr>
        <w:numPr>
          <w:ilvl w:val="0"/>
          <w:numId w:val="1002"/>
        </w:numPr>
        <w:pStyle w:val="Compact"/>
      </w:pPr>
      <w:r>
        <w:t xml:space="preserve">Simulation of environmental conditions typical of China Guangzhou, including temperatures ranging from 20°C to 35°C and relative humidity levels between 70% and 90%.</w:t>
      </w:r>
    </w:p>
    <w:p>
      <w:pPr>
        <w:numPr>
          <w:ilvl w:val="0"/>
          <w:numId w:val="1002"/>
        </w:numPr>
        <w:pStyle w:val="Compact"/>
      </w:pPr>
      <w:r>
        <w:t xml:space="preserve">Assessment of wear patterns, corrosion rates, and lubricant degradation over a period of six months.</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Mechanical Engineer</w:t>
            </w:r>
          </w:p>
        </w:tc>
        <w:tc>
          <w:tcPr/>
          <w:p>
            <w:pPr>
              <w:pStyle w:val="Compact"/>
              <w:jc w:val="left"/>
            </w:pPr>
            <w:r>
              <w:t xml:space="preserve">Design and execute the experiment, collect data, analyze results, and prepare reports.</w:t>
            </w:r>
          </w:p>
        </w:tc>
      </w:tr>
      <w:tr>
        <w:tc>
          <w:tcPr/>
          <w:p>
            <w:pPr>
              <w:pStyle w:val="Compact"/>
              <w:jc w:val="left"/>
            </w:pPr>
            <w:r>
              <w:t xml:space="preserve">Lab Technician</w:t>
            </w:r>
          </w:p>
        </w:tc>
        <w:tc>
          <w:tcPr/>
          <w:p>
            <w:pPr>
              <w:pStyle w:val="Compact"/>
              <w:jc w:val="left"/>
            </w:pPr>
            <w:r>
              <w:t xml:space="preserve">Assist with equipment setup, sample preparation, and routine maintenance of testing apparatus.</w:t>
            </w:r>
          </w:p>
        </w:tc>
      </w:tr>
      <w:tr>
        <w:tc>
          <w:tcPr/>
          <w:p>
            <w:pPr>
              <w:pStyle w:val="Compact"/>
              <w:jc w:val="left"/>
            </w:pPr>
            <w:r>
              <w:t xml:space="preserve">Quality Assurance Officer</w:t>
            </w:r>
          </w:p>
        </w:tc>
        <w:tc>
          <w:tcPr/>
          <w:p>
            <w:pPr>
              <w:pStyle w:val="Compact"/>
              <w:jc w:val="left"/>
            </w:pPr>
            <w:r>
              <w:t xml:space="preserve">Ensure compliance with safety standards and verify the accuracy of recorded data.</w:t>
            </w:r>
          </w:p>
        </w:tc>
      </w:tr>
    </w:tbl>
    <w:bookmarkEnd w:id="24"/>
    <w:bookmarkStart w:id="27" w:name="materials-and-equipment"/>
    <w:p>
      <w:pPr>
        <w:pStyle w:val="Heading2"/>
      </w:pPr>
      <w:r>
        <w:t xml:space="preserve">5. Materials and Equipment</w:t>
      </w:r>
    </w:p>
    <w:bookmarkStart w:id="25" w:name="materials"/>
    <w:p>
      <w:pPr>
        <w:pStyle w:val="Heading3"/>
      </w:pPr>
      <w:r>
        <w:t xml:space="preserve">5.1 Materials</w:t>
      </w:r>
    </w:p>
    <w:p>
      <w:pPr>
        <w:numPr>
          <w:ilvl w:val="0"/>
          <w:numId w:val="1003"/>
        </w:numPr>
        <w:pStyle w:val="Compact"/>
      </w:pPr>
      <w:r>
        <w:t xml:space="preserve">Stainless steel (Grade 304 and 316)</w:t>
      </w:r>
    </w:p>
    <w:p>
      <w:pPr>
        <w:numPr>
          <w:ilvl w:val="0"/>
          <w:numId w:val="1003"/>
        </w:numPr>
        <w:pStyle w:val="Compact"/>
      </w:pPr>
      <w:r>
        <w:t xml:space="preserve">Aluminum alloy (6061-T6)</w:t>
      </w:r>
    </w:p>
    <w:p>
      <w:pPr>
        <w:numPr>
          <w:ilvl w:val="0"/>
          <w:numId w:val="1003"/>
        </w:numPr>
        <w:pStyle w:val="Compact"/>
      </w:pPr>
      <w:r>
        <w:t xml:space="preserve">Titanium alloy (Ti-6Al-4V)</w:t>
      </w:r>
    </w:p>
    <w:p>
      <w:pPr>
        <w:numPr>
          <w:ilvl w:val="0"/>
          <w:numId w:val="1003"/>
        </w:numPr>
        <w:pStyle w:val="Compact"/>
      </w:pPr>
      <w:r>
        <w:t xml:space="preserve">Synthetic lubricants (ISO VG 46 and VG 68)</w:t>
      </w:r>
    </w:p>
    <w:bookmarkEnd w:id="25"/>
    <w:bookmarkStart w:id="26" w:name="equipment"/>
    <w:p>
      <w:pPr>
        <w:pStyle w:val="Heading3"/>
      </w:pPr>
      <w:r>
        <w:t xml:space="preserve">5.2 Equipment</w:t>
      </w:r>
    </w:p>
    <w:p>
      <w:pPr>
        <w:numPr>
          <w:ilvl w:val="0"/>
          <w:numId w:val="1004"/>
        </w:numPr>
        <w:pStyle w:val="Compact"/>
      </w:pPr>
      <w:r>
        <w:t xml:space="preserve">Environmental chamber capable of simulating temperature and humidity conditions.</w:t>
      </w:r>
    </w:p>
    <w:p>
      <w:pPr>
        <w:numPr>
          <w:ilvl w:val="0"/>
          <w:numId w:val="1004"/>
        </w:numPr>
        <w:pStyle w:val="Compact"/>
      </w:pPr>
      <w:r>
        <w:t xml:space="preserve">Corrosion testing apparatus (salt spray chamber).</w:t>
      </w:r>
    </w:p>
    <w:p>
      <w:pPr>
        <w:numPr>
          <w:ilvl w:val="0"/>
          <w:numId w:val="1004"/>
        </w:numPr>
        <w:pStyle w:val="Compact"/>
      </w:pPr>
      <w:r>
        <w:t xml:space="preserve">Tribometer for measuring friction and wear.</w:t>
      </w:r>
    </w:p>
    <w:p>
      <w:pPr>
        <w:numPr>
          <w:ilvl w:val="0"/>
          <w:numId w:val="1004"/>
        </w:numPr>
        <w:pStyle w:val="Compact"/>
      </w:pPr>
      <w:r>
        <w:t xml:space="preserve">Microscope for surface analysis.</w:t>
      </w:r>
    </w:p>
    <w:p>
      <w:pPr>
        <w:numPr>
          <w:ilvl w:val="0"/>
          <w:numId w:val="1004"/>
        </w:numPr>
        <w:pStyle w:val="Compact"/>
      </w:pPr>
      <w:r>
        <w:t xml:space="preserve">Data logging system for continuous monitoring.</w:t>
      </w:r>
    </w:p>
    <w:bookmarkEnd w:id="26"/>
    <w:bookmarkEnd w:id="27"/>
    <w:bookmarkStart w:id="33" w:name="procedure"/>
    <w:p>
      <w:pPr>
        <w:pStyle w:val="Heading2"/>
      </w:pPr>
      <w:r>
        <w:t xml:space="preserve">6. Procedure</w:t>
      </w:r>
    </w:p>
    <w:bookmarkStart w:id="28" w:name="sample-preparation"/>
    <w:p>
      <w:pPr>
        <w:pStyle w:val="Heading3"/>
      </w:pPr>
      <w:r>
        <w:t xml:space="preserve">6.1 Sample Preparation</w:t>
      </w:r>
    </w:p>
    <w:p>
      <w:pPr>
        <w:pStyle w:val="FirstParagraph"/>
      </w:pPr>
      <w:r>
        <w:t xml:space="preserve">The Mechanical Engineer will prepare samples of each material according to standardized dimensions. Samples will be cleaned using ultrasonic baths and dried in an oven at 60°C for two hours to remove any contaminants.</w:t>
      </w:r>
    </w:p>
    <w:bookmarkEnd w:id="28"/>
    <w:bookmarkStart w:id="29" w:name="environmental-simulation"/>
    <w:p>
      <w:pPr>
        <w:pStyle w:val="Heading3"/>
      </w:pPr>
      <w:r>
        <w:t xml:space="preserve">6.2 Environmental Simulation</w:t>
      </w:r>
    </w:p>
    <w:p>
      <w:pPr>
        <w:pStyle w:val="FirstParagraph"/>
      </w:pPr>
      <w:r>
        <w:t xml:space="preserve">Samples will be placed in the environmental chamber set to replicate the conditions of China Guangzhou. The chamber will maintain a temperature of 25°C ± 2°C and a relative humidity of 80% ± 5% for the duration of the test.</w:t>
      </w:r>
    </w:p>
    <w:bookmarkEnd w:id="29"/>
    <w:bookmarkStart w:id="30" w:name="corrosion-testing"/>
    <w:p>
      <w:pPr>
        <w:pStyle w:val="Heading3"/>
      </w:pPr>
      <w:r>
        <w:t xml:space="preserve">6.3 Corrosion Testing</w:t>
      </w:r>
    </w:p>
    <w:p>
      <w:pPr>
        <w:pStyle w:val="FirstParagraph"/>
      </w:pPr>
      <w:r>
        <w:t xml:space="preserve">Using the salt spray chamber, samples will undergo accelerated corrosion testing for 500 hours. The concentration of the salt solution will be 5% NaCl, and the pH will be adjusted to 6.5–7.2.</w:t>
      </w:r>
    </w:p>
    <w:bookmarkEnd w:id="30"/>
    <w:bookmarkStart w:id="31" w:name="tribological-testing"/>
    <w:p>
      <w:pPr>
        <w:pStyle w:val="Heading3"/>
      </w:pPr>
      <w:r>
        <w:t xml:space="preserve">6.4 Tribological Testing</w:t>
      </w:r>
    </w:p>
    <w:p>
      <w:pPr>
        <w:pStyle w:val="FirstParagraph"/>
      </w:pPr>
      <w:r>
        <w:t xml:space="preserve">The tribometer will be used to measure the coefficient of friction and wear rate of lubricated components under simulated operating loads. Tests will be conducted at intervals of 100 hours.</w:t>
      </w:r>
    </w:p>
    <w:bookmarkEnd w:id="31"/>
    <w:bookmarkStart w:id="32" w:name="data-collection"/>
    <w:p>
      <w:pPr>
        <w:pStyle w:val="Heading3"/>
      </w:pPr>
      <w:r>
        <w:t xml:space="preserve">6.5 Data Collection</w:t>
      </w:r>
    </w:p>
    <w:p>
      <w:pPr>
        <w:pStyle w:val="FirstParagraph"/>
      </w:pPr>
      <w:r>
        <w:t xml:space="preserve">All measurements, including weight loss, surface roughness, and lubricant viscosity, will be recorded in a centralized database. The Mechanical Engineer will ensure that data is logged daily.</w:t>
      </w:r>
    </w:p>
    <w:bookmarkEnd w:id="32"/>
    <w:bookmarkEnd w:id="33"/>
    <w:bookmarkStart w:id="34" w:name="safety-precautions"/>
    <w:p>
      <w:pPr>
        <w:pStyle w:val="Heading2"/>
      </w:pPr>
      <w:r>
        <w:t xml:space="preserve">7. Safety Precautions</w:t>
      </w:r>
    </w:p>
    <w:p>
      <w:pPr>
        <w:numPr>
          <w:ilvl w:val="0"/>
          <w:numId w:val="1005"/>
        </w:numPr>
        <w:pStyle w:val="Compact"/>
      </w:pPr>
      <w:r>
        <w:t xml:space="preserve">Wear appropriate personal protective equipment (PPE), including gloves, goggles, and lab coats.</w:t>
      </w:r>
    </w:p>
    <w:p>
      <w:pPr>
        <w:numPr>
          <w:ilvl w:val="0"/>
          <w:numId w:val="1005"/>
        </w:numPr>
        <w:pStyle w:val="Compact"/>
      </w:pPr>
      <w:r>
        <w:t xml:space="preserve">Ensure proper ventilation in the laboratory to prevent inhalation of harmful fumes.</w:t>
      </w:r>
    </w:p>
    <w:p>
      <w:pPr>
        <w:numPr>
          <w:ilvl w:val="0"/>
          <w:numId w:val="1005"/>
        </w:numPr>
        <w:pStyle w:val="Compact"/>
      </w:pPr>
      <w:r>
        <w:t xml:space="preserve">Follow all guidelines provided by the local authorities in China Guangzhou regarding hazardous materials.</w:t>
      </w:r>
    </w:p>
    <w:bookmarkEnd w:id="34"/>
    <w:bookmarkStart w:id="35" w:name="expected-outcomes"/>
    <w:p>
      <w:pPr>
        <w:pStyle w:val="Heading2"/>
      </w:pPr>
      <w:r>
        <w:t xml:space="preserve">8. Expected Outcomes</w:t>
      </w:r>
    </w:p>
    <w:p>
      <w:pPr>
        <w:pStyle w:val="FirstParagraph"/>
      </w:pPr>
      <w:r>
        <w:t xml:space="preserve">The Mechanical Engineer anticipates identifying the most suitable materials and lubricants for mechanical components operating in the high-humidity environment of China Guangzhou. The findings will contribute to improved design practices and enhanced product reliability in similar climates.</w:t>
      </w:r>
    </w:p>
    <w:bookmarkEnd w:id="35"/>
    <w:bookmarkStart w:id="36" w:name="conclusion"/>
    <w:p>
      <w:pPr>
        <w:pStyle w:val="Heading2"/>
      </w:pPr>
      <w:r>
        <w:t xml:space="preserve">9. Conclusion</w:t>
      </w:r>
    </w:p>
    <w:p>
      <w:pPr>
        <w:pStyle w:val="FirstParagraph"/>
      </w:pPr>
      <w:r>
        <w:t xml:space="preserve">This Experiment Protocol provides a comprehensive framework for evaluating mechanical components under the specific environmental conditions of China Guangzhou. By adhering to the outlined procedures, the Mechanical Engineer will generate valuable insights that can inform future engineering projects in the region.</w:t>
      </w:r>
    </w:p>
    <w:bookmarkEnd w:id="36"/>
    <w:p>
      <w:pPr>
        <w:pStyle w:val="BodyText"/>
      </w:pPr>
      <w:r>
        <w:t xml:space="preserve">Document Version: 1.0 | Approved by: [Name] | 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China Guangzhou</dc:title>
  <dc:creator/>
  <dc:language>en</dc:language>
  <cp:keywords/>
  <dcterms:created xsi:type="dcterms:W3CDTF">2026-10-10T06:14:43Z</dcterms:created>
  <dcterms:modified xsi:type="dcterms:W3CDTF">2026-10-10T06:14:43Z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