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Cairo</w:t>
      </w:r>
    </w:p>
    <w:bookmarkStart w:id="33" w:name="experiment-protocol-mechanical-engineer"/>
    <w:p>
      <w:pPr>
        <w:pStyle w:val="Heading1"/>
      </w:pPr>
      <w:r>
        <w:t xml:space="preserve">Experiment Protocol: Mechanical Engineer</w:t>
      </w:r>
    </w:p>
    <w:p>
      <w:pPr>
        <w:pStyle w:val="FirstParagraph"/>
      </w:pPr>
      <w:r>
        <w:rPr>
          <w:bCs/>
          <w:b/>
        </w:rPr>
        <w:t xml:space="preserve">Location:</w:t>
      </w:r>
      <w:r>
        <w:t xml:space="preserve"> </w:t>
      </w:r>
      <w:r>
        <w:t xml:space="preserve">Egypt, Cairo</w:t>
      </w:r>
    </w:p>
    <w:p>
      <w:pPr>
        <w:pStyle w:val="BodyText"/>
      </w:pPr>
      <w:r>
        <w:rPr>
          <w:bCs/>
          <w:b/>
        </w:rPr>
        <w:t xml:space="preserve">Facility:</w:t>
      </w:r>
      <w:r>
        <w:t xml:space="preserve"> </w:t>
      </w:r>
      <w:r>
        <w:t xml:space="preserve">Advanced Mechanical Testing Laboratory, Cairo University / Industrial Zone</w:t>
      </w:r>
    </w:p>
    <w:p>
      <w:pPr>
        <w:pStyle w:val="BodyText"/>
      </w:pPr>
      <w:r>
        <w:rPr>
          <w:bCs/>
          <w:b/>
        </w:rPr>
        <w:t xml:space="preserve">Protocol ID:</w:t>
      </w:r>
      <w:r>
        <w:t xml:space="preserve"> </w:t>
      </w:r>
      <w:r>
        <w:t xml:space="preserve">ME-EGY-CAI-2023-001</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Lead Mechanical Engineer</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mechanical stress and thermal analysis on structural components intended for use in the industrial sector of Egypt, specifically within the Cairo metropolitan area. The primary objective is to evaluate the performance of high-strength steel alloys under conditions that simulate the extreme environmental factors prevalent in Cairo, including high ambient temperatures, humidity variations, and dust exposure.</w:t>
      </w:r>
    </w:p>
    <w:p>
      <w:pPr>
        <w:pStyle w:val="BodyText"/>
      </w:pPr>
      <w:r>
        <w:t xml:space="preserve">As a Mechanical Engineer operating in this region, it is imperative to ensure that all materials and designs comply with both international standards (such as ASTM and ISO) and local Egyptian regulations (ES). This protocol serves as a binding document for all testing activities, ensuring data integrity, safety, and reproducibility.</w:t>
      </w:r>
    </w:p>
    <w:bookmarkEnd w:id="20"/>
    <w:bookmarkStart w:id="21" w:name="scope-and-applicability"/>
    <w:p>
      <w:pPr>
        <w:pStyle w:val="Heading2"/>
      </w:pPr>
      <w:r>
        <w:t xml:space="preserve">2. Scope and Applicability</w:t>
      </w:r>
    </w:p>
    <w:p>
      <w:pPr>
        <w:pStyle w:val="FirstParagraph"/>
      </w:pPr>
      <w:r>
        <w:t xml:space="preserve">This protocol applies to all mechanical testing conducted at the designated facility in Cairo. It covers tensile testing, fatigue analysis, and thermal expansion measurements. The scope includes raw material verification, prototype testing, and quality assurance checks for components destined for infrastructure projects in Greater Cairo.</w:t>
      </w:r>
    </w:p>
    <w:bookmarkEnd w:id="21"/>
    <w:bookmarkStart w:id="22" w:name="X4e87ba4fa7a267b57c0592b1b6658867003253c"/>
    <w:p>
      <w:pPr>
        <w:pStyle w:val="Heading2"/>
      </w:pPr>
      <w:r>
        <w:t xml:space="preserve">3. Environmental Considerations for Egypt Cairo</w:t>
      </w:r>
    </w:p>
    <w:p>
      <w:pPr>
        <w:pStyle w:val="FirstParagraph"/>
      </w:pPr>
      <w:r>
        <w:t xml:space="preserve">The unique climatic conditions of Egypt Cairo must be factored into every stage of this experiment. The testing environment must simulate:</w:t>
      </w:r>
    </w:p>
    <w:p>
      <w:pPr>
        <w:numPr>
          <w:ilvl w:val="0"/>
          <w:numId w:val="1001"/>
        </w:numPr>
        <w:pStyle w:val="Compact"/>
      </w:pPr>
      <w:r>
        <w:rPr>
          <w:bCs/>
          <w:b/>
        </w:rPr>
        <w:t xml:space="preserve">High Temperatures:</w:t>
      </w:r>
      <w:r>
        <w:t xml:space="preserve"> </w:t>
      </w:r>
      <w:r>
        <w:t xml:space="preserve">Ambient temperatures often exceed 40°C (104°F) during summer months. Tests must account for thermal expansion and material softening.</w:t>
      </w:r>
    </w:p>
    <w:p>
      <w:pPr>
        <w:numPr>
          <w:ilvl w:val="0"/>
          <w:numId w:val="1001"/>
        </w:numPr>
        <w:pStyle w:val="Compact"/>
      </w:pPr>
      <w:r>
        <w:rPr>
          <w:bCs/>
          <w:b/>
        </w:rPr>
        <w:t xml:space="preserve">Dust and Particulates:</w:t>
      </w:r>
      <w:r>
        <w:t xml:space="preserve"> </w:t>
      </w:r>
      <w:r>
        <w:t xml:space="preserve">Cairo experiences significant dust levels. Mechanical systems must be tested for wear resistance and sealing integrity against particulate ingress.</w:t>
      </w:r>
    </w:p>
    <w:p>
      <w:pPr>
        <w:numPr>
          <w:ilvl w:val="0"/>
          <w:numId w:val="1001"/>
        </w:numPr>
        <w:pStyle w:val="Compact"/>
      </w:pPr>
      <w:r>
        <w:rPr>
          <w:bCs/>
          <w:b/>
        </w:rPr>
        <w:t xml:space="preserve">Humidity:</w:t>
      </w:r>
      <w:r>
        <w:t xml:space="preserve"> </w:t>
      </w:r>
      <w:r>
        <w:t xml:space="preserve">While generally arid, humidity spikes near the Nile and during specific seasons can affect corrosion rates. Corrosion resistance tests are mandatory.</w:t>
      </w:r>
    </w:p>
    <w:bookmarkEnd w:id="22"/>
    <w:bookmarkStart w:id="23" w:name="equipment-and-materials"/>
    <w:p>
      <w:pPr>
        <w:pStyle w:val="Heading2"/>
      </w:pPr>
      <w:r>
        <w:t xml:space="preserve">4. Equipment and Materials</w:t>
      </w:r>
    </w:p>
    <w:p>
      <w:pPr>
        <w:pStyle w:val="FirstParagraph"/>
      </w:pPr>
      <w:r>
        <w:t xml:space="preserve">The following equipment must be calibrated and verified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Calibration Status</w:t>
            </w:r>
          </w:p>
        </w:tc>
      </w:tr>
      <w:tr>
        <w:tc>
          <w:tcPr/>
          <w:p>
            <w:pPr>
              <w:pStyle w:val="Compact"/>
              <w:jc w:val="left"/>
            </w:pPr>
            <w:r>
              <w:t xml:space="preserve">Universal Testing Machine (UTM)</w:t>
            </w:r>
          </w:p>
        </w:tc>
        <w:tc>
          <w:tcPr/>
          <w:p>
            <w:pPr>
              <w:pStyle w:val="Compact"/>
              <w:jc w:val="left"/>
            </w:pPr>
            <w:r>
              <w:t xml:space="preserve">Capacity: 500 kN, Accuracy: Class 1</w:t>
            </w:r>
          </w:p>
        </w:tc>
        <w:tc>
          <w:tcPr/>
          <w:p>
            <w:pPr>
              <w:pStyle w:val="Compact"/>
              <w:jc w:val="left"/>
            </w:pPr>
            <w:r>
              <w:t xml:space="preserve">Valid until [Date]</w:t>
            </w:r>
          </w:p>
        </w:tc>
      </w:tr>
      <w:tr>
        <w:tc>
          <w:tcPr/>
          <w:p>
            <w:pPr>
              <w:pStyle w:val="Compact"/>
              <w:jc w:val="left"/>
            </w:pPr>
            <w:r>
              <w:t xml:space="preserve">Thermal Chamber</w:t>
            </w:r>
          </w:p>
        </w:tc>
        <w:tc>
          <w:tcPr/>
          <w:p>
            <w:pPr>
              <w:pStyle w:val="Compact"/>
              <w:jc w:val="left"/>
            </w:pPr>
            <w:r>
              <w:t xml:space="preserve">Range: -20°C to 150°C</w:t>
            </w:r>
          </w:p>
        </w:tc>
        <w:tc>
          <w:tcPr/>
          <w:p>
            <w:pPr>
              <w:pStyle w:val="Compact"/>
              <w:jc w:val="left"/>
            </w:pPr>
            <w:r>
              <w:t xml:space="preserve">Valid until [Date]</w:t>
            </w:r>
          </w:p>
        </w:tc>
      </w:tr>
      <w:tr>
        <w:tc>
          <w:tcPr/>
          <w:p>
            <w:pPr>
              <w:pStyle w:val="Compact"/>
              <w:jc w:val="left"/>
            </w:pPr>
            <w:r>
              <w:t xml:space="preserve">Strain Gauges</w:t>
            </w:r>
          </w:p>
        </w:tc>
        <w:tc>
          <w:tcPr/>
          <w:p>
            <w:pPr>
              <w:pStyle w:val="Compact"/>
              <w:jc w:val="left"/>
            </w:pPr>
            <w:r>
              <w:t xml:space="preserve">High-temperature resistant</w:t>
            </w:r>
          </w:p>
        </w:tc>
        <w:tc>
          <w:tcPr/>
          <w:p>
            <w:pPr>
              <w:pStyle w:val="Compact"/>
              <w:jc w:val="left"/>
            </w:pPr>
            <w:r>
              <w:t xml:space="preserve">Valid until [Date]</w:t>
            </w:r>
          </w:p>
        </w:tc>
      </w:tr>
      <w:tr>
        <w:tc>
          <w:tcPr/>
          <w:p>
            <w:pPr>
              <w:pStyle w:val="Compact"/>
              <w:jc w:val="left"/>
            </w:pPr>
            <w:r>
              <w:t xml:space="preserve">Data Acquisition System</w:t>
            </w:r>
          </w:p>
        </w:tc>
        <w:tc>
          <w:tcPr/>
          <w:p>
            <w:pPr>
              <w:pStyle w:val="Compact"/>
              <w:jc w:val="left"/>
            </w:pPr>
            <w:r>
              <w:t xml:space="preserve">Sampling rate: 1000 Hz</w:t>
            </w:r>
          </w:p>
        </w:tc>
        <w:tc>
          <w:tcPr/>
          <w:p>
            <w:pPr>
              <w:pStyle w:val="Compact"/>
              <w:jc w:val="left"/>
            </w:pPr>
            <w:r>
              <w:t xml:space="preserve">Valid until [Date]</w:t>
            </w:r>
          </w:p>
        </w:tc>
      </w:tr>
    </w:tbl>
    <w:bookmarkEnd w:id="23"/>
    <w:bookmarkStart w:id="24" w:name="safety-procedures"/>
    <w:p>
      <w:pPr>
        <w:pStyle w:val="Heading2"/>
      </w:pPr>
      <w:r>
        <w:t xml:space="preserve">5. Safety Procedures</w:t>
      </w:r>
    </w:p>
    <w:p>
      <w:pPr>
        <w:pStyle w:val="FirstParagraph"/>
      </w:pPr>
      <w:r>
        <w:t xml:space="preserve">Safety is paramount. All personnel involved in this experiment must adhere to the following:</w:t>
      </w:r>
    </w:p>
    <w:p>
      <w:pPr>
        <w:numPr>
          <w:ilvl w:val="0"/>
          <w:numId w:val="1002"/>
        </w:numPr>
        <w:pStyle w:val="Compact"/>
      </w:pPr>
      <w:r>
        <w:t xml:space="preserve">Wear appropriate Personal Protective Equipment (PPE), including safety glasses, steel-toed boots, and heat-resistant gloves.</w:t>
      </w:r>
    </w:p>
    <w:p>
      <w:pPr>
        <w:numPr>
          <w:ilvl w:val="0"/>
          <w:numId w:val="1002"/>
        </w:numPr>
        <w:pStyle w:val="Compact"/>
      </w:pPr>
      <w:r>
        <w:t xml:space="preserve">Ensure all emergency stop buttons are functional and accessible.</w:t>
      </w:r>
    </w:p>
    <w:p>
      <w:pPr>
        <w:numPr>
          <w:ilvl w:val="0"/>
          <w:numId w:val="1002"/>
        </w:numPr>
        <w:pStyle w:val="Compact"/>
      </w:pPr>
      <w:r>
        <w:t xml:space="preserve">Follow local Egyptian occupational health and safety regulations.</w:t>
      </w:r>
    </w:p>
    <w:p>
      <w:pPr>
        <w:numPr>
          <w:ilvl w:val="0"/>
          <w:numId w:val="1002"/>
        </w:numPr>
        <w:pStyle w:val="Compact"/>
      </w:pPr>
      <w:r>
        <w:t xml:space="preserve">Conduct a risk assessment before each test session.</w:t>
      </w:r>
    </w:p>
    <w:bookmarkEnd w:id="24"/>
    <w:bookmarkStart w:id="29" w:name="experimental-procedure"/>
    <w:p>
      <w:pPr>
        <w:pStyle w:val="Heading2"/>
      </w:pPr>
      <w:r>
        <w:t xml:space="preserve">6. Experimental Procedure</w:t>
      </w:r>
    </w:p>
    <w:bookmarkStart w:id="25" w:name="sample-preparation"/>
    <w:p>
      <w:pPr>
        <w:pStyle w:val="Heading3"/>
      </w:pPr>
      <w:r>
        <w:t xml:space="preserve">6.1 Sample Preparation</w:t>
      </w:r>
    </w:p>
    <w:p>
      <w:pPr>
        <w:pStyle w:val="FirstParagraph"/>
      </w:pPr>
      <w:r>
        <w:t xml:space="preserve">Samples must be prepared according to ASTM E8 standards. Each sample should be labeled with a unique identifier that includes the batch number and the date of preparation. Samples must be stored in a controlled environment to prevent premature corrosion or contamination.</w:t>
      </w:r>
    </w:p>
    <w:bookmarkEnd w:id="25"/>
    <w:bookmarkStart w:id="26" w:name="tensile-testing"/>
    <w:p>
      <w:pPr>
        <w:pStyle w:val="Heading3"/>
      </w:pPr>
      <w:r>
        <w:t xml:space="preserve">6.2 Tensile Testing</w:t>
      </w:r>
    </w:p>
    <w:p>
      <w:pPr>
        <w:pStyle w:val="FirstParagraph"/>
      </w:pPr>
      <w:r>
        <w:t xml:space="preserve">The tensile test will be conducted at room temperature and at elevated temperatures (up to 80°C) to simulate Cairo's summer conditions. The load will be applied at a constant rate until failure. Key parameters to record include yield strength, ultimate tensile strength, and elongation at break.</w:t>
      </w:r>
    </w:p>
    <w:bookmarkEnd w:id="26"/>
    <w:bookmarkStart w:id="27" w:name="fatigue-testing"/>
    <w:p>
      <w:pPr>
        <w:pStyle w:val="Heading3"/>
      </w:pPr>
      <w:r>
        <w:t xml:space="preserve">6.3 Fatigue Testing</w:t>
      </w:r>
    </w:p>
    <w:p>
      <w:pPr>
        <w:pStyle w:val="FirstParagraph"/>
      </w:pPr>
      <w:r>
        <w:t xml:space="preserve">Fatigue tests will simulate cyclic loading conditions typical of heavy machinery used in Cairo's construction and manufacturing sectors. The number of cycles to failure will be recorded, and the S-N curve will be plotted to determine the endurance limit of the material.</w:t>
      </w:r>
    </w:p>
    <w:bookmarkEnd w:id="27"/>
    <w:bookmarkStart w:id="28" w:name="thermal-analysis"/>
    <w:p>
      <w:pPr>
        <w:pStyle w:val="Heading3"/>
      </w:pPr>
      <w:r>
        <w:t xml:space="preserve">6.4 Thermal Analysis</w:t>
      </w:r>
    </w:p>
    <w:p>
      <w:pPr>
        <w:pStyle w:val="FirstParagraph"/>
      </w:pPr>
      <w:r>
        <w:t xml:space="preserve">Samples will be subjected to thermal cycling between 20°C and 100°C to assess thermal fatigue and expansion. Dimensional changes will be measured using high-precision calipers and laser scanning equipment.</w:t>
      </w:r>
    </w:p>
    <w:bookmarkEnd w:id="28"/>
    <w:bookmarkEnd w:id="29"/>
    <w:bookmarkStart w:id="30" w:name="data-collection-and-analysis"/>
    <w:p>
      <w:pPr>
        <w:pStyle w:val="Heading2"/>
      </w:pPr>
      <w:r>
        <w:t xml:space="preserve">7. Data Collection and Analysis</w:t>
      </w:r>
    </w:p>
    <w:p>
      <w:pPr>
        <w:pStyle w:val="FirstParagraph"/>
      </w:pPr>
      <w:r>
        <w:t xml:space="preserve">All data must be recorded in real-time using the data acquisition system. Raw data files should be backed up immediately after each test. Analysis will be performed using specialized software, and results will be compared against the specified design criteria and Egyptian Standards (ES).</w:t>
      </w:r>
    </w:p>
    <w:p>
      <w:pPr>
        <w:pStyle w:val="BodyText"/>
      </w:pPr>
      <w:r>
        <w:t xml:space="preserve">Any anomalies or deviations from expected results must be documented and investigated. A detailed report will be generated, including graphs, tables, and a summary of findings.</w:t>
      </w:r>
    </w:p>
    <w:bookmarkEnd w:id="30"/>
    <w:bookmarkStart w:id="31" w:name="quality-assurance-and-compliance"/>
    <w:p>
      <w:pPr>
        <w:pStyle w:val="Heading2"/>
      </w:pPr>
      <w:r>
        <w:t xml:space="preserve">8. Quality Assurance and Compliance</w:t>
      </w:r>
    </w:p>
    <w:p>
      <w:pPr>
        <w:pStyle w:val="FirstParagraph"/>
      </w:pPr>
      <w:r>
        <w:t xml:space="preserve">This experiment protocol is designed to ensure compliance with:</w:t>
      </w:r>
    </w:p>
    <w:p>
      <w:pPr>
        <w:numPr>
          <w:ilvl w:val="0"/>
          <w:numId w:val="1003"/>
        </w:numPr>
        <w:pStyle w:val="Compact"/>
      </w:pPr>
      <w:r>
        <w:t xml:space="preserve">ASTM International Standards</w:t>
      </w:r>
    </w:p>
    <w:p>
      <w:pPr>
        <w:numPr>
          <w:ilvl w:val="0"/>
          <w:numId w:val="1003"/>
        </w:numPr>
        <w:pStyle w:val="Compact"/>
      </w:pPr>
      <w:r>
        <w:t xml:space="preserve">ISO 9001 Quality Management Systems</w:t>
      </w:r>
    </w:p>
    <w:p>
      <w:pPr>
        <w:numPr>
          <w:ilvl w:val="0"/>
          <w:numId w:val="1003"/>
        </w:numPr>
        <w:pStyle w:val="Compact"/>
      </w:pPr>
      <w:r>
        <w:t xml:space="preserve">Egyptian Standards (ES) for Mechanical Engineering</w:t>
      </w:r>
    </w:p>
    <w:p>
      <w:pPr>
        <w:pStyle w:val="FirstParagraph"/>
      </w:pPr>
      <w:r>
        <w:t xml:space="preserve">Regular audits will be conducted to verify adherence to this protocol. Any non-conformities must be addressed immediately through a corrective action plan.</w:t>
      </w:r>
    </w:p>
    <w:bookmarkEnd w:id="31"/>
    <w:bookmarkStart w:id="32" w:name="conclusion"/>
    <w:p>
      <w:pPr>
        <w:pStyle w:val="Heading2"/>
      </w:pPr>
      <w:r>
        <w:t xml:space="preserve">9. Conclusion</w:t>
      </w:r>
    </w:p>
    <w:p>
      <w:pPr>
        <w:pStyle w:val="FirstParagraph"/>
      </w:pPr>
      <w:r>
        <w:t xml:space="preserve">This Experiment Protocol provides a comprehensive framework for conducting mechanical tests in Egypt Cairo. By following these procedures, Mechanical Engineers can ensure the reliability, safety, and performance of mechanical components in the challenging environmental conditions of the region. Continuous improvement and adherence to best practices are essential for maintaining high standards in the field.</w:t>
      </w:r>
    </w:p>
    <w:p>
      <w:pPr>
        <w:pStyle w:val="BodyText"/>
      </w:pPr>
      <w:r>
        <w:rPr>
          <w:bCs/>
          <w:b/>
        </w:rPr>
        <w:t xml:space="preserve">Lead Mechanical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Quality Assurance Manager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Egypt Cairo</dc:title>
  <dc:creator/>
  <dc:language>en</dc:language>
  <cp:keywords/>
  <dcterms:created xsi:type="dcterms:W3CDTF">2026-10-10T03:28:21Z</dcterms:created>
  <dcterms:modified xsi:type="dcterms:W3CDTF">2026-10-10T03:28:21Z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