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X8e534893beabd51eaec6ecba35af450d8250358"/>
    <w:p>
      <w:pPr>
        <w:pStyle w:val="Heading1"/>
      </w:pPr>
      <w:r>
        <w:t xml:space="preserve">Experiment Protocol: Advanced Structural Integrity Testing</w:t>
      </w:r>
    </w:p>
    <w:p>
      <w:pPr>
        <w:pStyle w:val="FirstParagraph"/>
      </w:pPr>
      <w:r>
        <w:rPr>
          <w:bCs/>
          <w:b/>
        </w:rPr>
        <w:t xml:space="preserve">Location:</w:t>
      </w:r>
      <w:r>
        <w:t xml:space="preserve"> </w:t>
      </w:r>
      <w:r>
        <w:t xml:space="preserve">Lyon, France (Auvergne-Rhône-Alpes Region)</w:t>
      </w:r>
    </w:p>
    <w:p>
      <w:pPr>
        <w:pStyle w:val="BodyText"/>
      </w:pPr>
      <w:r>
        <w:rPr>
          <w:bCs/>
          <w:b/>
        </w:rPr>
        <w:t xml:space="preserve">Lead Role:</w:t>
      </w:r>
      <w:r>
        <w:t xml:space="preserve"> </w:t>
      </w:r>
      <w:r>
        <w:t xml:space="preserve">Mechanical Engineer</w:t>
      </w:r>
    </w:p>
    <w:p>
      <w:pPr>
        <w:pStyle w:val="BodyText"/>
      </w:pPr>
      <w:r>
        <w:rPr>
          <w:bCs/>
          <w:b/>
        </w:rPr>
        <w:t xml:space="preserve">Protocol ID:</w:t>
      </w:r>
      <w:r>
        <w:t xml:space="preserve"> </w:t>
      </w:r>
      <w:r>
        <w:t xml:space="preserve">LY-ME-EXP-2023-004</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Experiment Protocol outlines the rigorous procedures to be followed by the Mechanical Engineer conducting structural integrity tests on high-performance aerospace alloys. The testing facility is located in Lyon, France, a hub for engineering innovation and aerospace manufacturing. The primary objective is to evaluate the fatigue resistance and thermal stability of a new titanium-aluminum composite under simulated operational conditions. This protocol ensures compliance with European Union safety standards, specifically EN ISO 12107 and NF EN 10002, while adhering to the specific regulatory environment of France.</w:t>
      </w:r>
    </w:p>
    <w:bookmarkEnd w:id="21"/>
    <w:bookmarkStart w:id="22" w:name="objectives"/>
    <w:p>
      <w:pPr>
        <w:pStyle w:val="Heading2"/>
      </w:pPr>
      <w:r>
        <w:t xml:space="preserve">2. Objectives</w:t>
      </w:r>
    </w:p>
    <w:p>
      <w:pPr>
        <w:pStyle w:val="FirstParagraph"/>
      </w:pPr>
      <w:r>
        <w:t xml:space="preserve">The Mechanical Engineer is tasked with achieving the following specific goals:</w:t>
      </w:r>
    </w:p>
    <w:p>
      <w:pPr>
        <w:numPr>
          <w:ilvl w:val="0"/>
          <w:numId w:val="1001"/>
        </w:numPr>
        <w:pStyle w:val="Compact"/>
      </w:pPr>
      <w:r>
        <w:t xml:space="preserve">Determine the endurance limit of the composite material at varying temperatures.</w:t>
      </w:r>
    </w:p>
    <w:p>
      <w:pPr>
        <w:numPr>
          <w:ilvl w:val="0"/>
          <w:numId w:val="1001"/>
        </w:numPr>
        <w:pStyle w:val="Compact"/>
      </w:pPr>
      <w:r>
        <w:t xml:space="preserve">Analyze crack propagation rates under cyclic loading.</w:t>
      </w:r>
    </w:p>
    <w:p>
      <w:pPr>
        <w:numPr>
          <w:ilvl w:val="0"/>
          <w:numId w:val="1001"/>
        </w:numPr>
        <w:pStyle w:val="Compact"/>
      </w:pPr>
      <w:r>
        <w:t xml:space="preserve">Validate the material's suitability for use in next-generation propulsion systems.</w:t>
      </w:r>
    </w:p>
    <w:p>
      <w:pPr>
        <w:numPr>
          <w:ilvl w:val="0"/>
          <w:numId w:val="1001"/>
        </w:numPr>
        <w:pStyle w:val="Compact"/>
      </w:pPr>
      <w:r>
        <w:t xml:space="preserve">Ensure all experimental data is recorded according to French industrial data management standards.</w:t>
      </w:r>
    </w:p>
    <w:bookmarkEnd w:id="22"/>
    <w:bookmarkStart w:id="23" w:name="scope-and-responsibilities"/>
    <w:p>
      <w:pPr>
        <w:pStyle w:val="Heading2"/>
      </w:pPr>
      <w:r>
        <w:t xml:space="preserve">3. Scope and Responsibilities</w:t>
      </w:r>
    </w:p>
    <w:p>
      <w:pPr>
        <w:pStyle w:val="FirstParagraph"/>
      </w:pPr>
      <w:r>
        <w:t xml:space="preserve">This protocol applies to all activities conducted within the Lyon testing laboratory. The Mechanical Engineer holds full responsibility for the setup, execution, and initial analysis of the experiment. They must coordinate with local safety officers to ensure compliance with French labor laws regarding hazardous materials and high-pressure equipment.</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Universal Testing Machine</w:t>
            </w:r>
          </w:p>
        </w:tc>
        <w:tc>
          <w:tcPr/>
          <w:p>
            <w:pPr>
              <w:pStyle w:val="Compact"/>
              <w:jc w:val="left"/>
            </w:pPr>
            <w:r>
              <w:t xml:space="preserve">Capacity: 500 kN, Calibrated per ISO 7500-1</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Range: -40°C to 600°C</w:t>
            </w:r>
          </w:p>
        </w:tc>
        <w:tc>
          <w:tcPr/>
          <w:p>
            <w:pPr>
              <w:pStyle w:val="Compact"/>
              <w:jc w:val="left"/>
            </w:pPr>
            <w:r>
              <w:t xml:space="preserve">1</w:t>
            </w:r>
          </w:p>
        </w:tc>
      </w:tr>
      <w:tr>
        <w:tc>
          <w:tcPr/>
          <w:p>
            <w:pPr>
              <w:pStyle w:val="Compact"/>
              <w:jc w:val="left"/>
            </w:pPr>
            <w:r>
              <w:t xml:space="preserve">Test Specimens</w:t>
            </w:r>
          </w:p>
        </w:tc>
        <w:tc>
          <w:tcPr/>
          <w:p>
            <w:pPr>
              <w:pStyle w:val="Compact"/>
              <w:jc w:val="left"/>
            </w:pPr>
            <w:r>
              <w:t xml:space="preserve">TiAl Composite, Geometry per ASTM E466</w:t>
            </w:r>
          </w:p>
        </w:tc>
        <w:tc>
          <w:tcPr/>
          <w:p>
            <w:pPr>
              <w:pStyle w:val="Compact"/>
              <w:jc w:val="left"/>
            </w:pPr>
            <w:r>
              <w:t xml:space="preserve">15</w:t>
            </w:r>
          </w:p>
        </w:tc>
      </w:tr>
      <w:tr>
        <w:tc>
          <w:tcPr/>
          <w:p>
            <w:pPr>
              <w:pStyle w:val="Compact"/>
              <w:jc w:val="left"/>
            </w:pPr>
            <w:r>
              <w:t xml:space="preserve">Data Acquisition System</w:t>
            </w:r>
          </w:p>
        </w:tc>
        <w:tc>
          <w:tcPr/>
          <w:p>
            <w:pPr>
              <w:pStyle w:val="Compact"/>
              <w:jc w:val="left"/>
            </w:pPr>
            <w:r>
              <w:t xml:space="preserve">High-frequency strain gauges</w:t>
            </w:r>
          </w:p>
        </w:tc>
        <w:tc>
          <w:tcPr/>
          <w:p>
            <w:pPr>
              <w:pStyle w:val="Compact"/>
              <w:jc w:val="left"/>
            </w:pPr>
            <w:r>
              <w:t xml:space="preserve">1 Set</w:t>
            </w:r>
          </w:p>
        </w:tc>
      </w:tr>
    </w:tbl>
    <w:bookmarkEnd w:id="24"/>
    <w:bookmarkStart w:id="25" w:name="safety-procedures"/>
    <w:p>
      <w:pPr>
        <w:pStyle w:val="Heading2"/>
      </w:pPr>
      <w:r>
        <w:t xml:space="preserve">5. Safety Procedures</w:t>
      </w:r>
    </w:p>
    <w:p>
      <w:pPr>
        <w:pStyle w:val="FirstParagraph"/>
      </w:pPr>
      <w:r>
        <w:t xml:space="preserve">Safety is paramount in this Experiment Protocol. The Mechanical Engineer must adhere to the following:</w:t>
      </w:r>
    </w:p>
    <w:p>
      <w:pPr>
        <w:numPr>
          <w:ilvl w:val="0"/>
          <w:numId w:val="1002"/>
        </w:numPr>
        <w:pStyle w:val="Compact"/>
      </w:pPr>
      <w:r>
        <w:rPr>
          <w:bCs/>
          <w:b/>
        </w:rPr>
        <w:t xml:space="preserve">Personal Protective Equipment (PPE):</w:t>
      </w:r>
      <w:r>
        <w:t xml:space="preserve"> </w:t>
      </w:r>
      <w:r>
        <w:t xml:space="preserve">Safety glasses, steel-toed boots, and heat-resistant gloves are mandatory.</w:t>
      </w:r>
    </w:p>
    <w:p>
      <w:pPr>
        <w:numPr>
          <w:ilvl w:val="0"/>
          <w:numId w:val="1002"/>
        </w:numPr>
        <w:pStyle w:val="Compact"/>
      </w:pPr>
      <w:r>
        <w:rPr>
          <w:bCs/>
          <w:b/>
        </w:rPr>
        <w:t xml:space="preserve">Machine Guarding:</w:t>
      </w:r>
      <w:r>
        <w:t xml:space="preserve"> </w:t>
      </w:r>
      <w:r>
        <w:t xml:space="preserve">Ensure all safety interlocks on the testing machine are functional before starting.</w:t>
      </w:r>
    </w:p>
    <w:p>
      <w:pPr>
        <w:numPr>
          <w:ilvl w:val="0"/>
          <w:numId w:val="1002"/>
        </w:numPr>
        <w:pStyle w:val="Compact"/>
      </w:pPr>
      <w:r>
        <w:rPr>
          <w:bCs/>
          <w:b/>
        </w:rPr>
        <w:t xml:space="preserve">Emergency Protocols:</w:t>
      </w:r>
      <w:r>
        <w:t xml:space="preserve"> </w:t>
      </w:r>
      <w:r>
        <w:t xml:space="preserve">Familiarize yourself with the emergency stop locations and the evacuation routes specific to the Lyon facility.</w:t>
      </w:r>
    </w:p>
    <w:p>
      <w:pPr>
        <w:numPr>
          <w:ilvl w:val="0"/>
          <w:numId w:val="1002"/>
        </w:numPr>
        <w:pStyle w:val="Compact"/>
      </w:pPr>
      <w:r>
        <w:rPr>
          <w:bCs/>
          <w:b/>
        </w:rPr>
        <w:t xml:space="preserve">Regulatory Compliance:</w:t>
      </w:r>
      <w:r>
        <w:t xml:space="preserve"> </w:t>
      </w:r>
      <w:r>
        <w:t xml:space="preserve">Follow the French Code du Travail regarding machinery safety and risk assessment.</w:t>
      </w:r>
    </w:p>
    <w:bookmarkEnd w:id="25"/>
    <w:bookmarkStart w:id="30" w:name="experimental-procedure"/>
    <w:p>
      <w:pPr>
        <w:pStyle w:val="Heading2"/>
      </w:pPr>
      <w:r>
        <w:t xml:space="preserve">6. Experimental Procedure</w:t>
      </w:r>
    </w:p>
    <w:bookmarkStart w:id="26" w:name="preparation"/>
    <w:p>
      <w:pPr>
        <w:pStyle w:val="Heading3"/>
      </w:pPr>
      <w:r>
        <w:t xml:space="preserve">6.1 Preparation</w:t>
      </w:r>
    </w:p>
    <w:p>
      <w:pPr>
        <w:pStyle w:val="FirstParagraph"/>
      </w:pPr>
      <w:r>
        <w:t xml:space="preserve">The Mechanical Engineer shall inspect all test specimens for surface defects using optical microscopy. Each specimen must be labeled with a unique identifier corresponding to the data log. The testing machine and environmental chamber must be calibrated and verified within the last 12 months.</w:t>
      </w:r>
    </w:p>
    <w:bookmarkEnd w:id="26"/>
    <w:bookmarkStart w:id="27" w:name="setup"/>
    <w:p>
      <w:pPr>
        <w:pStyle w:val="Heading3"/>
      </w:pPr>
      <w:r>
        <w:t xml:space="preserve">6.2 Setup</w:t>
      </w:r>
    </w:p>
    <w:p>
      <w:pPr>
        <w:pStyle w:val="FirstParagraph"/>
      </w:pPr>
      <w:r>
        <w:t xml:space="preserve">Mount the first specimen in the universal testing machine. Ensure alignment is precise to avoid bending moments. Connect the strain gauges to the data acquisition system. Set the environmental chamber to the initial test temperature of 200°C.</w:t>
      </w:r>
    </w:p>
    <w:bookmarkEnd w:id="27"/>
    <w:bookmarkStart w:id="28" w:name="execution"/>
    <w:p>
      <w:pPr>
        <w:pStyle w:val="Heading3"/>
      </w:pPr>
      <w:r>
        <w:t xml:space="preserve">6.3 Execution</w:t>
      </w:r>
    </w:p>
    <w:p>
      <w:pPr>
        <w:pStyle w:val="FirstParagraph"/>
      </w:pPr>
      <w:r>
        <w:t xml:space="preserve">Initiate cyclic loading with a stress ratio (R) of 0.1. The frequency should be maintained at 10 Hz. The Mechanical Engineer must monitor the system continuously for the first 10,000 cycles. Record load, displacement, and temperature data at intervals of 1,000 cycles. If a specimen fails, document the failure mode and cycle count immediately.</w:t>
      </w:r>
    </w:p>
    <w:bookmarkEnd w:id="28"/>
    <w:bookmarkStart w:id="29" w:name="post-test-analysis"/>
    <w:p>
      <w:pPr>
        <w:pStyle w:val="Heading3"/>
      </w:pPr>
      <w:r>
        <w:t xml:space="preserve">6.4 Post-Test Analysis</w:t>
      </w:r>
    </w:p>
    <w:p>
      <w:pPr>
        <w:pStyle w:val="FirstParagraph"/>
      </w:pPr>
      <w:r>
        <w:t xml:space="preserve">After each test, allow the chamber to cool to room temperature before removing the specimen. Perform a visual inspection of the fracture surface. Store all data securely on the facility's server, following the data retention policies of the Lyon engineering center.</w:t>
      </w:r>
    </w:p>
    <w:bookmarkEnd w:id="29"/>
    <w:bookmarkEnd w:id="30"/>
    <w:bookmarkStart w:id="31" w:name="data-analysis-and-reporting"/>
    <w:p>
      <w:pPr>
        <w:pStyle w:val="Heading2"/>
      </w:pPr>
      <w:r>
        <w:t xml:space="preserve">7. Data Analysis and Reporting</w:t>
      </w:r>
    </w:p>
    <w:p>
      <w:pPr>
        <w:pStyle w:val="FirstParagraph"/>
      </w:pPr>
      <w:r>
        <w:t xml:space="preserve">The Mechanical Engineer will compile the results into a comprehensive report. This report must include:</w:t>
      </w:r>
    </w:p>
    <w:p>
      <w:pPr>
        <w:numPr>
          <w:ilvl w:val="0"/>
          <w:numId w:val="1003"/>
        </w:numPr>
        <w:pStyle w:val="Compact"/>
      </w:pPr>
      <w:r>
        <w:t xml:space="preserve">S-N curves (Stress vs. Number of cycles) for each temperature condition.</w:t>
      </w:r>
    </w:p>
    <w:p>
      <w:pPr>
        <w:numPr>
          <w:ilvl w:val="0"/>
          <w:numId w:val="1003"/>
        </w:numPr>
        <w:pStyle w:val="Compact"/>
      </w:pPr>
      <w:r>
        <w:t xml:space="preserve">Statistical analysis of the fatigue life data.</w:t>
      </w:r>
    </w:p>
    <w:p>
      <w:pPr>
        <w:numPr>
          <w:ilvl w:val="0"/>
          <w:numId w:val="1003"/>
        </w:numPr>
        <w:pStyle w:val="Compact"/>
      </w:pPr>
      <w:r>
        <w:t xml:space="preserve">Comparison with theoretical models and previous test results.</w:t>
      </w:r>
    </w:p>
    <w:p>
      <w:pPr>
        <w:numPr>
          <w:ilvl w:val="0"/>
          <w:numId w:val="1003"/>
        </w:numPr>
        <w:pStyle w:val="Compact"/>
      </w:pPr>
      <w:r>
        <w:t xml:space="preserve">Recommendations for material usage based on the findings.</w:t>
      </w:r>
    </w:p>
    <w:p>
      <w:pPr>
        <w:pStyle w:val="FirstParagraph"/>
      </w:pPr>
      <w:r>
        <w:t xml:space="preserve">The report must be written in English for international stakeholders but include a summary in French for local regulatory bodies in Lyon.</w:t>
      </w:r>
    </w:p>
    <w:bookmarkEnd w:id="31"/>
    <w:bookmarkStart w:id="32" w:name="quality-assurance"/>
    <w:p>
      <w:pPr>
        <w:pStyle w:val="Heading2"/>
      </w:pPr>
      <w:r>
        <w:t xml:space="preserve">8. Quality Assurance</w:t>
      </w:r>
    </w:p>
    <w:p>
      <w:pPr>
        <w:pStyle w:val="FirstParagraph"/>
      </w:pPr>
      <w:r>
        <w:t xml:space="preserve">All steps of this Experiment Protocol are subject to quality assurance checks. The Mechanical Engineer must sign off on each stage of the process. Any deviations from the protocol must be documented and justified. Regular audits will be conducted to ensure adherence to ISO 9001 standards.</w:t>
      </w:r>
    </w:p>
    <w:bookmarkEnd w:id="32"/>
    <w:bookmarkStart w:id="33" w:name="conclusion"/>
    <w:p>
      <w:pPr>
        <w:pStyle w:val="Heading2"/>
      </w:pPr>
      <w:r>
        <w:t xml:space="preserve">9. Conclusion</w:t>
      </w:r>
    </w:p>
    <w:p>
      <w:pPr>
        <w:pStyle w:val="FirstParagraph"/>
      </w:pPr>
      <w:r>
        <w:t xml:space="preserve">This protocol provides a structured approach for the Mechanical Engineer to conduct critical material testing in Lyon, France. By following these guidelines, we ensure the reliability, safety, and quality of our engineering solutions. The successful completion of this experiment will contribute significantly to the advancement of aerospace technology in Europe.</w:t>
      </w:r>
    </w:p>
    <w:p>
      <w:pPr>
        <w:pStyle w:val="BodyText"/>
      </w:pPr>
      <w:r>
        <w:rPr>
          <w:bCs/>
          <w:b/>
        </w:rPr>
        <w:t xml:space="preserve">Prepared by:</w:t>
      </w:r>
    </w:p>
    <w:p>
      <w:pPr>
        <w:pStyle w:val="BodyText"/>
      </w:pPr>
      <w:r>
        <w:t xml:space="preserve">Lead Mechanical Engineer</w:t>
      </w:r>
    </w:p>
    <w:p>
      <w:pPr>
        <w:pStyle w:val="BodyText"/>
      </w:pPr>
      <w:r>
        <w:t xml:space="preserve">Date: _______________</w:t>
      </w:r>
    </w:p>
    <w:p>
      <w:pPr>
        <w:pStyle w:val="BodyText"/>
      </w:pPr>
      <w:r>
        <w:rPr>
          <w:bCs/>
          <w:b/>
        </w:rPr>
        <w:t xml:space="preserve">Approved by:</w:t>
      </w:r>
    </w:p>
    <w:p>
      <w:pPr>
        <w:pStyle w:val="BodyText"/>
      </w:pPr>
      <w:r>
        <w:t xml:space="preserve">Director of Engineering, Lyon Facility</w:t>
      </w:r>
    </w:p>
    <w:p>
      <w:pPr>
        <w:pStyle w:val="BodyText"/>
      </w:pPr>
      <w:r>
        <w:t xml:space="preserve">Date: 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France Lyon</dc:title>
  <dc:creator/>
  <dc:language>en</dc:language>
  <cp:keywords/>
  <dcterms:created xsi:type="dcterms:W3CDTF">2026-10-10T02:38:50Z</dcterms:created>
  <dcterms:modified xsi:type="dcterms:W3CDTF">2026-10-10T02:38:50Z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