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w:t>
      </w:r>
      <w:r>
        <w:t xml:space="preserve"> </w:t>
      </w:r>
      <w:r>
        <w:t xml:space="preserve">New</w:t>
      </w:r>
      <w:r>
        <w:t xml:space="preserve"> </w:t>
      </w:r>
      <w:r>
        <w:t xml:space="preserve">Delhi</w:t>
      </w:r>
    </w:p>
    <w:bookmarkStart w:id="20" w:name="X1e7742fd58d1147b9effff0020af83efa1e7dd0"/>
    <w:p>
      <w:pPr>
        <w:pStyle w:val="Heading1"/>
      </w:pPr>
      <w:r>
        <w:t xml:space="preserve">Experiment Protocol: Mechanical Engineering Standards</w:t>
      </w:r>
    </w:p>
    <w:p>
      <w:pPr>
        <w:pStyle w:val="FirstParagraph"/>
      </w:pPr>
      <w:r>
        <w:rPr>
          <w:bCs/>
          <w:b/>
        </w:rPr>
        <w:t xml:space="preserve">Location:</w:t>
      </w:r>
      <w:r>
        <w:t xml:space="preserve"> </w:t>
      </w:r>
      <w:r>
        <w:t xml:space="preserve">India New Delhi</w:t>
      </w:r>
    </w:p>
    <w:p>
      <w:pPr>
        <w:pStyle w:val="BodyText"/>
      </w:pPr>
      <w:r>
        <w:rPr>
          <w:bCs/>
          <w:b/>
        </w:rPr>
        <w:t xml:space="preserve">Role:</w:t>
      </w:r>
      <w:r>
        <w:t xml:space="preserve"> </w:t>
      </w:r>
      <w:r>
        <w:t xml:space="preserve">Mechanical Engineer</w:t>
      </w:r>
    </w:p>
    <w:p>
      <w:pPr>
        <w:pStyle w:val="BodyText"/>
      </w:pPr>
      <w:r>
        <w:rPr>
          <w:bCs/>
          <w:b/>
        </w:rPr>
        <w:t xml:space="preserve">Date:</w:t>
      </w:r>
      <w:r>
        <w:t xml:space="preserve"> </w:t>
      </w:r>
      <w:r>
        <w:t xml:space="preserve">October 26, 2023</w:t>
      </w:r>
    </w:p>
    <w:p>
      <w:pPr>
        <w:pStyle w:val="BodyText"/>
      </w:pPr>
      <w:r>
        <w:rPr>
          <w:bCs/>
          <w:b/>
        </w:rPr>
        <w:t xml:space="preserve">Document ID:</w:t>
      </w:r>
      <w:r>
        <w:t xml:space="preserve"> </w:t>
      </w:r>
      <w:r>
        <w:t xml:space="preserve">ME-ND-EXP-2023-001</w:t>
      </w:r>
    </w:p>
    <w:bookmarkEnd w:id="20"/>
    <w:bookmarkStart w:id="21" w:name="introduction-and-scope"/>
    <w:p>
      <w:pPr>
        <w:pStyle w:val="Heading2"/>
      </w:pPr>
      <w:r>
        <w:t xml:space="preserve">1. Introduction and Scope</w:t>
      </w:r>
    </w:p>
    <w:p>
      <w:pPr>
        <w:pStyle w:val="FirstParagraph"/>
      </w:pPr>
      <w:r>
        <w:t xml:space="preserve">This Experiment Protocol outlines the standardized procedures for conducting mechanical testing and analysis within the jurisdiction of India New Delhi. As a Mechanical Engineer operating in this region, adherence to these protocols is mandatory to ensure safety, accuracy, and compliance with local regulations. The scope of this document covers material testing, thermal analysis, and structural integrity assessments relevant to the industrial landscape of New Delhi.</w:t>
      </w:r>
    </w:p>
    <w:p>
      <w:pPr>
        <w:pStyle w:val="BodyText"/>
      </w:pPr>
      <w:r>
        <w:t xml:space="preserve">The unique environmental conditions of India New Delhi, including high ambient temperatures and specific humidity levels, necessitate adjustments to standard testing parameters. This protocol ensures that all experimental data collected is representative of real-world conditions in the National Capital Region (NCR).</w:t>
      </w:r>
    </w:p>
    <w:bookmarkEnd w:id="21"/>
    <w:bookmarkStart w:id="22" w:name="regulatory-compliance-and-standards"/>
    <w:p>
      <w:pPr>
        <w:pStyle w:val="Heading2"/>
      </w:pPr>
      <w:r>
        <w:t xml:space="preserve">2. Regulatory Compliance and Standards</w:t>
      </w:r>
    </w:p>
    <w:p>
      <w:pPr>
        <w:pStyle w:val="FirstParagraph"/>
      </w:pPr>
      <w:r>
        <w:t xml:space="preserve">All experiments conducted by the Mechanical Engineer must align with the following standards:</w:t>
      </w:r>
    </w:p>
    <w:p>
      <w:pPr>
        <w:numPr>
          <w:ilvl w:val="0"/>
          <w:numId w:val="1001"/>
        </w:numPr>
        <w:pStyle w:val="Compact"/>
      </w:pPr>
      <w:r>
        <w:rPr>
          <w:bCs/>
          <w:b/>
        </w:rPr>
        <w:t xml:space="preserve">Bureau of Indian Standards (BIS):</w:t>
      </w:r>
      <w:r>
        <w:t xml:space="preserve"> </w:t>
      </w:r>
      <w:r>
        <w:t xml:space="preserve">Compliance with IS codes relevant to mechanical testing (e.g., IS 1608 for tensile testing).</w:t>
      </w:r>
    </w:p>
    <w:p>
      <w:pPr>
        <w:numPr>
          <w:ilvl w:val="0"/>
          <w:numId w:val="1001"/>
        </w:numPr>
        <w:pStyle w:val="Compact"/>
      </w:pPr>
      <w:r>
        <w:rPr>
          <w:bCs/>
          <w:b/>
        </w:rPr>
        <w:t xml:space="preserve">Central Pollution Control Board (CPCB):</w:t>
      </w:r>
      <w:r>
        <w:t xml:space="preserve"> </w:t>
      </w:r>
      <w:r>
        <w:t xml:space="preserve">Adherence to emission and waste disposal guidelines specific to New Delhi.</w:t>
      </w:r>
    </w:p>
    <w:p>
      <w:pPr>
        <w:numPr>
          <w:ilvl w:val="0"/>
          <w:numId w:val="1001"/>
        </w:numPr>
        <w:pStyle w:val="Compact"/>
      </w:pPr>
      <w:r>
        <w:rPr>
          <w:bCs/>
          <w:b/>
        </w:rPr>
        <w:t xml:space="preserve">Factory Act, 1948:</w:t>
      </w:r>
      <w:r>
        <w:t xml:space="preserve"> </w:t>
      </w:r>
      <w:r>
        <w:t xml:space="preserve">Ensuring workplace safety and health standards are maintained during experimental procedures.</w:t>
      </w:r>
    </w:p>
    <w:p>
      <w:pPr>
        <w:pStyle w:val="FirstParagraph"/>
      </w:pPr>
      <w:r>
        <w:t xml:space="preserve">The Mechanical Engineer is responsible for verifying that all equipment used in the experiment is calibrated according to BIS standards and that calibration certificates are up-to-date.</w:t>
      </w:r>
    </w:p>
    <w:bookmarkEnd w:id="22"/>
    <w:bookmarkStart w:id="23" w:name="Xfe0530dc19b9ccdee6aefe13712d767edf05e33"/>
    <w:p>
      <w:pPr>
        <w:pStyle w:val="Heading2"/>
      </w:pPr>
      <w:r>
        <w:t xml:space="preserve">3. Environmental Considerations for New Delhi</w:t>
      </w:r>
    </w:p>
    <w:p>
      <w:pPr>
        <w:pStyle w:val="FirstParagraph"/>
      </w:pPr>
      <w:r>
        <w:t xml:space="preserve">Given the location in India New Delhi, the following environmental factors must be accounted for in the experimental design:</w:t>
      </w:r>
    </w:p>
    <w:p>
      <w:pPr>
        <w:numPr>
          <w:ilvl w:val="0"/>
          <w:numId w:val="1002"/>
        </w:numPr>
        <w:pStyle w:val="Compact"/>
      </w:pPr>
      <w:r>
        <w:rPr>
          <w:bCs/>
          <w:b/>
        </w:rPr>
        <w:t xml:space="preserve">Temperature:</w:t>
      </w:r>
      <w:r>
        <w:t xml:space="preserve"> </w:t>
      </w:r>
      <w:r>
        <w:t xml:space="preserve">New Delhi experiences extreme temperatures, ranging from below 5°C in winter to above 45°C in summer. Thermal expansion coefficients must be adjusted accordingly.</w:t>
      </w:r>
    </w:p>
    <w:p>
      <w:pPr>
        <w:numPr>
          <w:ilvl w:val="0"/>
          <w:numId w:val="1002"/>
        </w:numPr>
        <w:pStyle w:val="Compact"/>
      </w:pPr>
      <w:r>
        <w:rPr>
          <w:bCs/>
          <w:b/>
        </w:rPr>
        <w:t xml:space="preserve">Air Quality:</w:t>
      </w:r>
      <w:r>
        <w:t xml:space="preserve"> </w:t>
      </w:r>
      <w:r>
        <w:t xml:space="preserve">High particulate matter levels may affect sensitive instruments. Ensure that testing environments are controlled and filtered.</w:t>
      </w:r>
    </w:p>
    <w:p>
      <w:pPr>
        <w:numPr>
          <w:ilvl w:val="0"/>
          <w:numId w:val="1002"/>
        </w:numPr>
        <w:pStyle w:val="Compact"/>
      </w:pPr>
      <w:r>
        <w:rPr>
          <w:bCs/>
          <w:b/>
        </w:rPr>
        <w:t xml:space="preserve">Humidity:</w:t>
      </w:r>
      <w:r>
        <w:t xml:space="preserve"> </w:t>
      </w:r>
      <w:r>
        <w:t xml:space="preserve">Monsoon seasons bring high humidity, which can impact material properties and electrical components of testing equipment.</w:t>
      </w:r>
    </w:p>
    <w:bookmarkEnd w:id="23"/>
    <w:bookmarkStart w:id="24" w:name="equipment-and-materials"/>
    <w:p>
      <w:pPr>
        <w:pStyle w:val="Heading2"/>
      </w:pPr>
      <w:r>
        <w:t xml:space="preserve">4. Equipment and Materials</w:t>
      </w:r>
    </w:p>
    <w:p>
      <w:pPr>
        <w:pStyle w:val="FirstParagraph"/>
      </w:pPr>
      <w:r>
        <w:t xml:space="preserve">The Mechanical Engineer must ensure the following equipment is available and functional before commencing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Universal Testing Machine (UTM)</w:t>
            </w:r>
          </w:p>
        </w:tc>
        <w:tc>
          <w:tcPr/>
          <w:p>
            <w:pPr>
              <w:pStyle w:val="Compact"/>
              <w:jc w:val="left"/>
            </w:pPr>
            <w:r>
              <w:t xml:space="preserve">Capacity: 100 kN, BIS Certified</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320x240, Range: -20°C to 500°C</w:t>
            </w:r>
          </w:p>
        </w:tc>
        <w:tc>
          <w:tcPr/>
          <w:p>
            <w:pPr>
              <w:pStyle w:val="Compact"/>
              <w:jc w:val="left"/>
            </w:pPr>
            <w:r>
              <w:t xml:space="preserve">1</w:t>
            </w:r>
          </w:p>
        </w:tc>
      </w:tr>
      <w:tr>
        <w:tc>
          <w:tcPr/>
          <w:p>
            <w:pPr>
              <w:pStyle w:val="Compact"/>
              <w:jc w:val="left"/>
            </w:pPr>
            <w:r>
              <w:t xml:space="preserve">Vibration Analyzer</w:t>
            </w:r>
          </w:p>
        </w:tc>
        <w:tc>
          <w:tcPr/>
          <w:p>
            <w:pPr>
              <w:pStyle w:val="Compact"/>
              <w:jc w:val="left"/>
            </w:pPr>
            <w:r>
              <w:t xml:space="preserve">Frequency Range: 0.5 Hz to 10 kHz</w:t>
            </w:r>
          </w:p>
        </w:tc>
        <w:tc>
          <w:tcPr/>
          <w:p>
            <w:pPr>
              <w:pStyle w:val="Compact"/>
              <w:jc w:val="left"/>
            </w:pPr>
            <w:r>
              <w:t xml:space="preserve">1</w:t>
            </w:r>
          </w:p>
        </w:tc>
      </w:tr>
      <w:tr>
        <w:tc>
          <w:tcPr/>
          <w:p>
            <w:pPr>
              <w:pStyle w:val="Compact"/>
              <w:jc w:val="left"/>
            </w:pPr>
            <w:r>
              <w:t xml:space="preserve">Material Samples</w:t>
            </w:r>
          </w:p>
        </w:tc>
        <w:tc>
          <w:tcPr/>
          <w:p>
            <w:pPr>
              <w:pStyle w:val="Compact"/>
              <w:jc w:val="left"/>
            </w:pPr>
            <w:r>
              <w:t xml:space="preserve">As per IS 2062 (Structural Steel)</w:t>
            </w:r>
          </w:p>
        </w:tc>
        <w:tc>
          <w:tcPr/>
          <w:p>
            <w:pPr>
              <w:pStyle w:val="Compact"/>
              <w:jc w:val="left"/>
            </w:pPr>
            <w:r>
              <w:t xml:space="preserve">10</w:t>
            </w:r>
          </w:p>
        </w:tc>
      </w:tr>
    </w:tbl>
    <w:bookmarkEnd w:id="24"/>
    <w:bookmarkStart w:id="28" w:name="experimental-procedure"/>
    <w:p>
      <w:pPr>
        <w:pStyle w:val="Heading2"/>
      </w:pPr>
      <w:r>
        <w:t xml:space="preserve">5. Experimental Procedure</w:t>
      </w:r>
    </w:p>
    <w:bookmarkStart w:id="25" w:name="preparation-phase"/>
    <w:p>
      <w:pPr>
        <w:pStyle w:val="Heading3"/>
      </w:pPr>
      <w:r>
        <w:t xml:space="preserve">5.1 Preparation Phase</w:t>
      </w:r>
    </w:p>
    <w:p>
      <w:pPr>
        <w:pStyle w:val="FirstParagraph"/>
      </w:pPr>
      <w:r>
        <w:t xml:space="preserve">The Mechanical Engineer must prepare the testing area by ensuring it is clean, well-lit, and free from obstructions. All safety gear, including helmets, gloves, and safety glasses, must be worn. The equipment should be calibrated, and a pre-checklist must be completed.</w:t>
      </w:r>
    </w:p>
    <w:bookmarkEnd w:id="25"/>
    <w:bookmarkStart w:id="26" w:name="execution-phase"/>
    <w:p>
      <w:pPr>
        <w:pStyle w:val="Heading3"/>
      </w:pPr>
      <w:r>
        <w:t xml:space="preserve">5.2 Execution Phase</w:t>
      </w:r>
    </w:p>
    <w:p>
      <w:pPr>
        <w:pStyle w:val="FirstParagraph"/>
      </w:pPr>
      <w:r>
        <w:t xml:space="preserve">Follow these steps for the experiment:</w:t>
      </w:r>
    </w:p>
    <w:p>
      <w:pPr>
        <w:numPr>
          <w:ilvl w:val="0"/>
          <w:numId w:val="1003"/>
        </w:numPr>
        <w:pStyle w:val="Compact"/>
      </w:pPr>
      <w:r>
        <w:t xml:space="preserve">Mount the material sample securely in the Universal Testing Machine.</w:t>
      </w:r>
    </w:p>
    <w:p>
      <w:pPr>
        <w:numPr>
          <w:ilvl w:val="0"/>
          <w:numId w:val="1003"/>
        </w:numPr>
        <w:pStyle w:val="Compact"/>
      </w:pPr>
      <w:r>
        <w:t xml:space="preserve">Set the testing parameters according to the specific IS code being followed.</w:t>
      </w:r>
    </w:p>
    <w:p>
      <w:pPr>
        <w:numPr>
          <w:ilvl w:val="0"/>
          <w:numId w:val="1003"/>
        </w:numPr>
        <w:pStyle w:val="Compact"/>
      </w:pPr>
      <w:r>
        <w:t xml:space="preserve">Initiate the test and monitor the data acquisition system for any anomalies.</w:t>
      </w:r>
    </w:p>
    <w:p>
      <w:pPr>
        <w:numPr>
          <w:ilvl w:val="0"/>
          <w:numId w:val="1003"/>
        </w:numPr>
        <w:pStyle w:val="Compact"/>
      </w:pPr>
      <w:r>
        <w:t xml:space="preserve">Record all readings, including load, displacement, and strain, at regular intervals.</w:t>
      </w:r>
    </w:p>
    <w:p>
      <w:pPr>
        <w:numPr>
          <w:ilvl w:val="0"/>
          <w:numId w:val="1003"/>
        </w:numPr>
        <w:pStyle w:val="Compact"/>
      </w:pPr>
      <w:r>
        <w:t xml:space="preserve">Upon completion of the test, safely remove the sample and inspect it for failure modes.</w:t>
      </w:r>
    </w:p>
    <w:bookmarkEnd w:id="26"/>
    <w:bookmarkStart w:id="27" w:name="post-experiment-phase"/>
    <w:p>
      <w:pPr>
        <w:pStyle w:val="Heading3"/>
      </w:pPr>
      <w:r>
        <w:t xml:space="preserve">5.3 Post-Experiment Phase</w:t>
      </w:r>
    </w:p>
    <w:p>
      <w:pPr>
        <w:pStyle w:val="FirstParagraph"/>
      </w:pPr>
      <w:r>
        <w:t xml:space="preserve">After the experiment, the Mechanical Engineer must:</w:t>
      </w:r>
    </w:p>
    <w:p>
      <w:pPr>
        <w:numPr>
          <w:ilvl w:val="0"/>
          <w:numId w:val="1004"/>
        </w:numPr>
        <w:pStyle w:val="Compact"/>
      </w:pPr>
      <w:r>
        <w:t xml:space="preserve">Shut down all equipment properly.</w:t>
      </w:r>
    </w:p>
    <w:p>
      <w:pPr>
        <w:numPr>
          <w:ilvl w:val="0"/>
          <w:numId w:val="1004"/>
        </w:numPr>
        <w:pStyle w:val="Compact"/>
      </w:pPr>
      <w:r>
        <w:t xml:space="preserve">Clean the testing area and dispose of any waste materials in accordance with CPCB guidelines.</w:t>
      </w:r>
    </w:p>
    <w:p>
      <w:pPr>
        <w:numPr>
          <w:ilvl w:val="0"/>
          <w:numId w:val="1004"/>
        </w:numPr>
        <w:pStyle w:val="Compact"/>
      </w:pPr>
      <w:r>
        <w:t xml:space="preserve">Compile the data and prepare a preliminary report.</w:t>
      </w:r>
    </w:p>
    <w:bookmarkEnd w:id="27"/>
    <w:bookmarkEnd w:id="28"/>
    <w:bookmarkStart w:id="29" w:name="safety-protocols"/>
    <w:p>
      <w:pPr>
        <w:pStyle w:val="Heading2"/>
      </w:pPr>
      <w:r>
        <w:t xml:space="preserve">6. Safety Protocols</w:t>
      </w:r>
    </w:p>
    <w:p>
      <w:pPr>
        <w:pStyle w:val="FirstParagraph"/>
      </w:pPr>
      <w:r>
        <w:t xml:space="preserve">Safety is paramount in any mechanical engineering experiment. The following protocols must be strictly followed:</w:t>
      </w:r>
    </w:p>
    <w:p>
      <w:pPr>
        <w:numPr>
          <w:ilvl w:val="0"/>
          <w:numId w:val="1005"/>
        </w:numPr>
        <w:pStyle w:val="Compact"/>
      </w:pPr>
      <w:r>
        <w:t xml:space="preserve">Emergency Stop:</w:t>
      </w:r>
      <w:r>
        <w:t xml:space="preserve"> </w:t>
      </w:r>
      <w:r>
        <w:t xml:space="preserve">Ensure that the emergency stop button is accessible and functional at all times.</w:t>
      </w:r>
    </w:p>
    <w:p>
      <w:pPr>
        <w:numPr>
          <w:ilvl w:val="0"/>
          <w:numId w:val="1005"/>
        </w:numPr>
        <w:pStyle w:val="Compact"/>
      </w:pPr>
      <w:r>
        <w:t xml:space="preserve">Personal Protective Equipment (PPE):</w:t>
      </w:r>
      <w:r>
        <w:t xml:space="preserve"> </w:t>
      </w:r>
      <w:r>
        <w:t xml:space="preserve">All personnel must wear appropriate PPE, including safety shoes, gloves, and eye protection.</w:t>
      </w:r>
    </w:p>
    <w:p>
      <w:pPr>
        <w:numPr>
          <w:ilvl w:val="0"/>
          <w:numId w:val="1005"/>
        </w:numPr>
        <w:pStyle w:val="Compact"/>
      </w:pPr>
      <w:r>
        <w:t xml:space="preserve">Fire Safety:</w:t>
      </w:r>
      <w:r>
        <w:t xml:space="preserve"> </w:t>
      </w:r>
      <w:r>
        <w:t xml:space="preserve">Keep fire extinguishers nearby and ensure that all personnel are trained in their use.</w:t>
      </w:r>
    </w:p>
    <w:bookmarkEnd w:id="29"/>
    <w:bookmarkStart w:id="30" w:name="data-analysis-and-reporting"/>
    <w:p>
      <w:pPr>
        <w:pStyle w:val="Heading2"/>
      </w:pPr>
      <w:r>
        <w:t xml:space="preserve">7. Data Analysis and Reporting</w:t>
      </w:r>
    </w:p>
    <w:p>
      <w:pPr>
        <w:pStyle w:val="FirstParagraph"/>
      </w:pPr>
      <w:r>
        <w:t xml:space="preserve">The Mechanical Engineer is responsible for analyzing the experimental data and preparing a comprehensive report. The report should include:</w:t>
      </w:r>
    </w:p>
    <w:p>
      <w:pPr>
        <w:numPr>
          <w:ilvl w:val="0"/>
          <w:numId w:val="1006"/>
        </w:numPr>
        <w:pStyle w:val="Compact"/>
      </w:pPr>
      <w:r>
        <w:t xml:space="preserve">Objective of the experiment.</w:t>
      </w:r>
    </w:p>
    <w:p>
      <w:pPr>
        <w:numPr>
          <w:ilvl w:val="0"/>
          <w:numId w:val="1006"/>
        </w:numPr>
        <w:pStyle w:val="Compact"/>
      </w:pPr>
      <w:r>
        <w:t xml:space="preserve">Methodology and procedures followed.</w:t>
      </w:r>
    </w:p>
    <w:p>
      <w:pPr>
        <w:numPr>
          <w:ilvl w:val="0"/>
          <w:numId w:val="1006"/>
        </w:numPr>
        <w:pStyle w:val="Compact"/>
      </w:pPr>
      <w:r>
        <w:t xml:space="preserve">Raw data and calculations.</w:t>
      </w:r>
    </w:p>
    <w:p>
      <w:pPr>
        <w:numPr>
          <w:ilvl w:val="0"/>
          <w:numId w:val="1006"/>
        </w:numPr>
        <w:pStyle w:val="Compact"/>
      </w:pPr>
      <w:r>
        <w:t xml:space="preserve">Graphs and charts illustrating key findings.</w:t>
      </w:r>
    </w:p>
    <w:p>
      <w:pPr>
        <w:numPr>
          <w:ilvl w:val="0"/>
          <w:numId w:val="1006"/>
        </w:numPr>
        <w:pStyle w:val="Compact"/>
      </w:pPr>
      <w:r>
        <w:t xml:space="preserve">Conclusion and recommendations.</w:t>
      </w:r>
    </w:p>
    <w:p>
      <w:pPr>
        <w:pStyle w:val="FirstParagraph"/>
      </w:pPr>
      <w:r>
        <w:t xml:space="preserve">The report must be submitted to the relevant authorities in India New Delhi within 7 working days of the experiment's completion.</w:t>
      </w:r>
    </w:p>
    <w:bookmarkEnd w:id="30"/>
    <w:bookmarkStart w:id="31" w:name="conclusion"/>
    <w:p>
      <w:pPr>
        <w:pStyle w:val="Heading2"/>
      </w:pPr>
      <w:r>
        <w:t xml:space="preserve">8. Conclusion</w:t>
      </w:r>
    </w:p>
    <w:p>
      <w:pPr>
        <w:pStyle w:val="FirstParagraph"/>
      </w:pPr>
      <w:r>
        <w:t xml:space="preserve">This Experiment Protocol provides a structured approach for Mechanical Engineers conducting experiments in India New Delhi. By adhering to these guidelines, engineers can ensure that their work is safe, accurate, and compliant with local regulations. Continuous improvement and adaptation to new standards are encouraged to maintain the highest level of engineering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 New Delhi</dc:title>
  <dc:creator/>
  <dc:language>en</dc:language>
  <cp:keywords/>
  <dcterms:created xsi:type="dcterms:W3CDTF">2026-10-10T01:53:41Z</dcterms:created>
  <dcterms:modified xsi:type="dcterms:W3CDTF">2026-10-10T01:53:41Z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