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Field</w:t>
      </w:r>
      <w:r>
        <w:t xml:space="preserve"> </w:t>
      </w:r>
      <w:r>
        <w:t xml:space="preserve">Test</w:t>
      </w:r>
      <w:r>
        <w:t xml:space="preserve"> </w:t>
      </w:r>
      <w:r>
        <w:t xml:space="preserve">-</w:t>
      </w:r>
      <w:r>
        <w:t xml:space="preserve"> </w:t>
      </w:r>
      <w:r>
        <w:t xml:space="preserve">Jakarta,</w:t>
      </w:r>
      <w:r>
        <w:t xml:space="preserve"> </w:t>
      </w:r>
      <w:r>
        <w:t xml:space="preserve">Indonesia</w:t>
      </w:r>
    </w:p>
    <w:bookmarkStart w:id="31" w:name="Xde5b07a762b43e23ce1e5691de177813d9788c6"/>
    <w:p>
      <w:pPr>
        <w:pStyle w:val="Heading1"/>
      </w:pPr>
      <w:r>
        <w:t xml:space="preserve">Experiment Protocol: High-Humidity Corrosion and Thermal Stress Analysis</w:t>
      </w:r>
    </w:p>
    <w:p>
      <w:pPr>
        <w:pStyle w:val="FirstParagraph"/>
      </w:pPr>
      <w:r>
        <w:rPr>
          <w:bCs/>
          <w:b/>
        </w:rPr>
        <w:t xml:space="preserve">Project ID:</w:t>
      </w:r>
      <w:r>
        <w:t xml:space="preserve"> </w:t>
      </w:r>
      <w:r>
        <w:t xml:space="preserve">ME-JKT-2023-04</w:t>
      </w:r>
      <w:r>
        <w:br/>
      </w:r>
      <w:r>
        <w:rPr>
          <w:bCs/>
          <w:b/>
        </w:rPr>
        <w:t xml:space="preserve">Location:</w:t>
      </w:r>
      <w:r>
        <w:t xml:space="preserve"> </w:t>
      </w:r>
      <w:r>
        <w:t xml:space="preserve">Jakarta, Indonesia</w:t>
      </w:r>
      <w:r>
        <w:br/>
      </w:r>
      <w:r>
        <w:rPr>
          <w:bCs/>
          <w:b/>
        </w:rPr>
        <w:t xml:space="preserve">Facility:</w:t>
      </w:r>
      <w:r>
        <w:t xml:space="preserve"> </w:t>
      </w:r>
      <w:r>
        <w:t xml:space="preserve">Central Mechanical Testing Lab, South Jakarta</w:t>
      </w:r>
    </w:p>
    <w:p>
      <w:pPr>
        <w:pStyle w:val="BodyText"/>
      </w:pPr>
      <w:r>
        <w:rPr>
          <w:bCs/>
          <w:b/>
        </w:rPr>
        <w:t xml:space="preserve">Date:</w:t>
      </w:r>
      <w:r>
        <w:t xml:space="preserve"> </w:t>
      </w:r>
      <w:r>
        <w:t xml:space="preserve">October 24, 2023</w:t>
      </w:r>
      <w:r>
        <w:br/>
      </w:r>
      <w:r>
        <w:rPr>
          <w:bCs/>
          <w:b/>
        </w:rPr>
        <w:t xml:space="preserve">Lead Mechanical Engineer:</w:t>
      </w:r>
      <w:r>
        <w:t xml:space="preserve"> </w:t>
      </w:r>
      <w:r>
        <w:t xml:space="preserve">[Name Redacted]</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accelerated life testing on stainless steel alloy components intended for industrial machinery operating in tropical environments. The primary objective is to evaluate the material's resistance to pitting corrosion and thermal fatigue under conditions representative of Jakarta, Indonesia.</w:t>
      </w:r>
    </w:p>
    <w:p>
      <w:pPr>
        <w:pStyle w:val="BodyText"/>
      </w:pPr>
      <w:r>
        <w:t xml:space="preserve">As a Mechanical Engineer, the focus is on ensuring structural integrity and longevity of components exposed to the specific climatic challenges of the Jakarta metropolitan area. The high ambient temperature, significant thermal fluctuations, and persistent humidity levels characteristic of this region necessitate rigorous testing protocols that exceed standard ISO requirements for temperate climates. This document serves as the authoritative guide for all personnel involved in the execution of this experiment.</w:t>
      </w:r>
    </w:p>
    <w:bookmarkEnd w:id="20"/>
    <w:bookmarkStart w:id="21" w:name="scope-and-environmental-context"/>
    <w:p>
      <w:pPr>
        <w:pStyle w:val="Heading2"/>
      </w:pPr>
      <w:r>
        <w:t xml:space="preserve">2. Scope and Environmental Context</w:t>
      </w:r>
    </w:p>
    <w:p>
      <w:pPr>
        <w:pStyle w:val="FirstParagraph"/>
      </w:pPr>
      <w:r>
        <w:t xml:space="preserve">The scope of this experiment is limited to the testing of Grade 316L stainless steel samples. The testing environment will simulate the microclimate of industrial zones in East and South Jakarta. Key environmental parameters include:</w:t>
      </w:r>
    </w:p>
    <w:p>
      <w:pPr>
        <w:numPr>
          <w:ilvl w:val="0"/>
          <w:numId w:val="1001"/>
        </w:numPr>
        <w:pStyle w:val="Compact"/>
      </w:pPr>
      <w:r>
        <w:rPr>
          <w:bCs/>
          <w:b/>
        </w:rPr>
        <w:t xml:space="preserve">Ambient Temperature:</w:t>
      </w:r>
      <w:r>
        <w:t xml:space="preserve"> </w:t>
      </w:r>
      <w:r>
        <w:t xml:space="preserve">Fluctuating between 28°C and 34°C.</w:t>
      </w:r>
    </w:p>
    <w:p>
      <w:pPr>
        <w:numPr>
          <w:ilvl w:val="0"/>
          <w:numId w:val="1001"/>
        </w:numPr>
        <w:pStyle w:val="Compact"/>
      </w:pPr>
      <w:r>
        <w:rPr>
          <w:bCs/>
          <w:b/>
        </w:rPr>
        <w:t xml:space="preserve">Relative Humidity:</w:t>
      </w:r>
      <w:r>
        <w:t xml:space="preserve"> </w:t>
      </w:r>
      <w:r>
        <w:t xml:space="preserve">Maintained at a constant 85% to 90%.</w:t>
      </w:r>
    </w:p>
    <w:p>
      <w:pPr>
        <w:numPr>
          <w:ilvl w:val="0"/>
          <w:numId w:val="1001"/>
        </w:numPr>
        <w:pStyle w:val="Compact"/>
      </w:pPr>
      <w:r>
        <w:rPr>
          <w:bCs/>
          <w:b/>
        </w:rPr>
        <w:t xml:space="preserve">Air Quality:</w:t>
      </w:r>
      <w:r>
        <w:t xml:space="preserve"> </w:t>
      </w:r>
      <w:r>
        <w:t xml:space="preserve">Introduction of particulate matter and sulfur dioxide levels consistent with urban Jakarta pollution standards.</w:t>
      </w:r>
    </w:p>
    <w:p>
      <w:pPr>
        <w:pStyle w:val="FirstParagraph"/>
      </w:pPr>
      <w:r>
        <w:t xml:space="preserve">The Mechanical Engineer must ensure that the environmental chamber is calibrated to replicate these specific conditions accurately. Failure to maintain these parameters will invalidate the data, as the corrosion mechanisms in Jakarta differ significantly from those in drier or cooler regions.</w:t>
      </w:r>
    </w:p>
    <w:bookmarkEnd w:id="21"/>
    <w:bookmarkStart w:id="22" w:name="equipment-and-materials"/>
    <w:p>
      <w:pPr>
        <w:pStyle w:val="Heading2"/>
      </w:pPr>
      <w:r>
        <w:t xml:space="preserve">3. Equipment and Materials</w:t>
      </w:r>
    </w:p>
    <w:p>
      <w:pPr>
        <w:pStyle w:val="FirstParagraph"/>
      </w:pPr>
      <w:r>
        <w:t xml:space="preserve">The following equipment is required for the successful execution of this protocol. All instruments must be calibrated according to Indonesian National Standards (SNI)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Environmental Chamber</w:t>
            </w:r>
          </w:p>
        </w:tc>
        <w:tc>
          <w:tcPr/>
          <w:p>
            <w:pPr>
              <w:pStyle w:val="Compact"/>
              <w:jc w:val="left"/>
            </w:pPr>
            <w:r>
              <w:t xml:space="preserve">Capable of 0-60°C, 20-98% RH</w:t>
            </w:r>
          </w:p>
        </w:tc>
        <w:tc>
          <w:tcPr/>
          <w:p>
            <w:pPr>
              <w:pStyle w:val="Compact"/>
              <w:jc w:val="left"/>
            </w:pPr>
            <w:r>
              <w:t xml:space="preserve">1 Unit</w:t>
            </w:r>
          </w:p>
        </w:tc>
      </w:tr>
      <w:tr>
        <w:tc>
          <w:tcPr/>
          <w:p>
            <w:pPr>
              <w:pStyle w:val="Compact"/>
              <w:jc w:val="left"/>
            </w:pPr>
            <w:r>
              <w:t xml:space="preserve">Stainless Steel Samples</w:t>
            </w:r>
          </w:p>
        </w:tc>
        <w:tc>
          <w:tcPr/>
          <w:p>
            <w:pPr>
              <w:pStyle w:val="Compact"/>
              <w:jc w:val="left"/>
            </w:pPr>
            <w:r>
              <w:t xml:space="preserve">Grade 316L, 100mm x 50mm x 5mm</w:t>
            </w:r>
          </w:p>
        </w:tc>
        <w:tc>
          <w:tcPr/>
          <w:p>
            <w:pPr>
              <w:pStyle w:val="Compact"/>
              <w:jc w:val="left"/>
            </w:pPr>
            <w:r>
              <w:t xml:space="preserve">20 Units</w:t>
            </w:r>
          </w:p>
        </w:tc>
      </w:tr>
      <w:tr>
        <w:tc>
          <w:tcPr/>
          <w:p>
            <w:pPr>
              <w:pStyle w:val="Compact"/>
              <w:jc w:val="left"/>
            </w:pPr>
            <w:r>
              <w:t xml:space="preserve">Corrosion Rate Monitor</w:t>
            </w:r>
          </w:p>
        </w:tc>
        <w:tc>
          <w:tcPr/>
          <w:p>
            <w:pPr>
              <w:pStyle w:val="Compact"/>
              <w:jc w:val="left"/>
            </w:pPr>
            <w:r>
              <w:t xml:space="preserve">Electrochemical Impedance Spectroscopy (EIS)</w:t>
            </w:r>
          </w:p>
        </w:tc>
        <w:tc>
          <w:tcPr/>
          <w:p>
            <w:pPr>
              <w:pStyle w:val="Compact"/>
              <w:jc w:val="left"/>
            </w:pPr>
            <w:r>
              <w:t xml:space="preserve">1 Unit</w:t>
            </w:r>
          </w:p>
        </w:tc>
      </w:tr>
      <w:tr>
        <w:tc>
          <w:tcPr/>
          <w:p>
            <w:pPr>
              <w:pStyle w:val="Compact"/>
              <w:jc w:val="left"/>
            </w:pPr>
            <w:r>
              <w:t xml:space="preserve">Thermal Imaging Camera</w:t>
            </w:r>
          </w:p>
        </w:tc>
        <w:tc>
          <w:tcPr/>
          <w:p>
            <w:pPr>
              <w:pStyle w:val="Compact"/>
              <w:jc w:val="left"/>
            </w:pPr>
            <w:r>
              <w:t xml:space="preserve">Resolution &gt; 320x240 pixels</w:t>
            </w:r>
          </w:p>
        </w:tc>
        <w:tc>
          <w:tcPr/>
          <w:p>
            <w:pPr>
              <w:pStyle w:val="Compact"/>
              <w:jc w:val="left"/>
            </w:pPr>
            <w:r>
              <w:t xml:space="preserve">1 Unit</w:t>
            </w:r>
          </w:p>
        </w:tc>
      </w:tr>
      <w:tr>
        <w:tc>
          <w:tcPr/>
          <w:p>
            <w:pPr>
              <w:pStyle w:val="Compact"/>
              <w:jc w:val="left"/>
            </w:pPr>
            <w:r>
              <w:t xml:space="preserve">Personal Protective Equipment (PPE)</w:t>
            </w:r>
          </w:p>
        </w:tc>
        <w:tc>
          <w:tcPr/>
          <w:p>
            <w:pPr>
              <w:pStyle w:val="Compact"/>
              <w:jc w:val="left"/>
            </w:pPr>
            <w:r>
              <w:t xml:space="preserve">Gloves, Goggles, Lab Coat, Respirator</w:t>
            </w:r>
          </w:p>
        </w:tc>
        <w:tc>
          <w:tcPr/>
          <w:p>
            <w:pPr>
              <w:pStyle w:val="Compact"/>
              <w:jc w:val="left"/>
            </w:pPr>
            <w:r>
              <w:t xml:space="preserve">As needed</w:t>
            </w:r>
          </w:p>
        </w:tc>
      </w:tr>
    </w:tbl>
    <w:bookmarkEnd w:id="22"/>
    <w:bookmarkStart w:id="23" w:name="safety-procedures"/>
    <w:p>
      <w:pPr>
        <w:pStyle w:val="Heading2"/>
      </w:pPr>
      <w:r>
        <w:t xml:space="preserve">4. Safety Procedures</w:t>
      </w:r>
    </w:p>
    <w:p>
      <w:pPr>
        <w:pStyle w:val="FirstParagraph"/>
      </w:pPr>
      <w:r>
        <w:t xml:space="preserve">Safety is paramount. The Mechanical Engineer is responsible for enforcing the following safety measures within the laboratory in Jakarta:</w:t>
      </w:r>
    </w:p>
    <w:p>
      <w:pPr>
        <w:numPr>
          <w:ilvl w:val="0"/>
          <w:numId w:val="1002"/>
        </w:numPr>
        <w:pStyle w:val="Compact"/>
      </w:pPr>
      <w:r>
        <w:t xml:space="preserve">All personnel must wear appropriate PPE at all times when inside the testing area.</w:t>
      </w:r>
    </w:p>
    <w:p>
      <w:pPr>
        <w:numPr>
          <w:ilvl w:val="0"/>
          <w:numId w:val="1002"/>
        </w:numPr>
        <w:pStyle w:val="Compact"/>
      </w:pPr>
      <w:r>
        <w:t xml:space="preserve">Ensure proper ventilation in the laboratory to prevent the accumulation of corrosive fumes.</w:t>
      </w:r>
    </w:p>
    <w:p>
      <w:pPr>
        <w:numPr>
          <w:ilvl w:val="0"/>
          <w:numId w:val="1002"/>
        </w:numPr>
        <w:pStyle w:val="Compact"/>
      </w:pPr>
      <w:r>
        <w:t xml:space="preserve">Emergency shutdown procedures for the environmental chamber must be clearly posted and accessible.</w:t>
      </w:r>
    </w:p>
    <w:p>
      <w:pPr>
        <w:numPr>
          <w:ilvl w:val="0"/>
          <w:numId w:val="1002"/>
        </w:numPr>
        <w:pStyle w:val="Compact"/>
      </w:pPr>
      <w:r>
        <w:t xml:space="preserve">In the event of a chemical spill, follow the standard operating procedures outlined in the facility's Safety Data Sheet (SDS).</w:t>
      </w:r>
    </w:p>
    <w:bookmarkEnd w:id="23"/>
    <w:bookmarkStart w:id="28" w:name="experimental-procedure"/>
    <w:p>
      <w:pPr>
        <w:pStyle w:val="Heading2"/>
      </w:pPr>
      <w:r>
        <w:t xml:space="preserve">5. Experimental Procedure</w:t>
      </w:r>
    </w:p>
    <w:bookmarkStart w:id="24" w:name="sample-preparation"/>
    <w:p>
      <w:pPr>
        <w:pStyle w:val="Heading3"/>
      </w:pPr>
      <w:r>
        <w:t xml:space="preserve">5.1 Sample Preparation</w:t>
      </w:r>
    </w:p>
    <w:p>
      <w:pPr>
        <w:pStyle w:val="FirstParagraph"/>
      </w:pPr>
      <w:r>
        <w:t xml:space="preserve">Clean all stainless steel samples using acetone to remove any surface oils or contaminants. Label each sample with a unique identifier using a non-corrosive marker. Measure and record the initial mass and dimensions of each sample with a precision of 0.001g and 0.01mm, respectively.</w:t>
      </w:r>
    </w:p>
    <w:bookmarkEnd w:id="24"/>
    <w:bookmarkStart w:id="25" w:name="chamber-setup"/>
    <w:p>
      <w:pPr>
        <w:pStyle w:val="Heading3"/>
      </w:pPr>
      <w:r>
        <w:t xml:space="preserve">5.2 Chamber Setup</w:t>
      </w:r>
    </w:p>
    <w:p>
      <w:pPr>
        <w:pStyle w:val="FirstParagraph"/>
      </w:pPr>
      <w:r>
        <w:t xml:space="preserve">Configure the environmental chamber to the target Jakarta simulation parameters: 32°C and 88% relative humidity. Allow the chamber to stabilize for at least 2 hours before introducing the samples. Verify the stability of these conditions using independent sensors placed inside the chamber.</w:t>
      </w:r>
    </w:p>
    <w:bookmarkEnd w:id="25"/>
    <w:bookmarkStart w:id="26" w:name="test-execution"/>
    <w:p>
      <w:pPr>
        <w:pStyle w:val="Heading3"/>
      </w:pPr>
      <w:r>
        <w:t xml:space="preserve">5.3 Test Execution</w:t>
      </w:r>
    </w:p>
    <w:p>
      <w:pPr>
        <w:pStyle w:val="FirstParagraph"/>
      </w:pPr>
      <w:r>
        <w:t xml:space="preserve">Place the samples inside the chamber on non-conductive racks. Initiate the test cycle, which will run for a total duration of 500 hours. The Mechanical Engineer must perform the following checks:</w:t>
      </w:r>
    </w:p>
    <w:p>
      <w:pPr>
        <w:numPr>
          <w:ilvl w:val="0"/>
          <w:numId w:val="1003"/>
        </w:numPr>
        <w:pStyle w:val="Compact"/>
      </w:pPr>
      <w:r>
        <w:rPr>
          <w:bCs/>
          <w:b/>
        </w:rPr>
        <w:t xml:space="preserve">Hourly:</w:t>
      </w:r>
      <w:r>
        <w:t xml:space="preserve"> </w:t>
      </w:r>
      <w:r>
        <w:t xml:space="preserve">Log temperature and humidity readings.</w:t>
      </w:r>
    </w:p>
    <w:p>
      <w:pPr>
        <w:numPr>
          <w:ilvl w:val="0"/>
          <w:numId w:val="1003"/>
        </w:numPr>
        <w:pStyle w:val="Compact"/>
      </w:pPr>
      <w:r>
        <w:rPr>
          <w:bCs/>
          <w:b/>
        </w:rPr>
        <w:t xml:space="preserve">Daily:</w:t>
      </w:r>
      <w:r>
        <w:t xml:space="preserve"> </w:t>
      </w:r>
      <w:r>
        <w:t xml:space="preserve">Inspect samples visually for signs of rapid corrosion or structural deformation.</w:t>
      </w:r>
    </w:p>
    <w:p>
      <w:pPr>
        <w:numPr>
          <w:ilvl w:val="0"/>
          <w:numId w:val="1003"/>
        </w:numPr>
        <w:pStyle w:val="Compact"/>
      </w:pPr>
      <w:r>
        <w:rPr>
          <w:bCs/>
          <w:b/>
        </w:rPr>
        <w:t xml:space="preserve">Weekly:</w:t>
      </w:r>
      <w:r>
        <w:t xml:space="preserve"> </w:t>
      </w:r>
      <w:r>
        <w:t xml:space="preserve">Perform electrochemical impedance spectroscopy on a subset of samples to measure corrosion resistance.</w:t>
      </w:r>
    </w:p>
    <w:bookmarkEnd w:id="26"/>
    <w:bookmarkStart w:id="27" w:name="data-collection"/>
    <w:p>
      <w:pPr>
        <w:pStyle w:val="Heading3"/>
      </w:pPr>
      <w:r>
        <w:t xml:space="preserve">5.4 Data Collection</w:t>
      </w:r>
    </w:p>
    <w:p>
      <w:pPr>
        <w:pStyle w:val="FirstParagraph"/>
      </w:pPr>
      <w:r>
        <w:t xml:space="preserve">Record all data in the designated laboratory logbook and digital database. Ensure that all entries are timestamped and signed by the responsible Mechanical Engineer. Any anomalies or deviations from the expected results must be documented immediately.</w:t>
      </w:r>
    </w:p>
    <w:bookmarkEnd w:id="27"/>
    <w:bookmarkEnd w:id="28"/>
    <w:bookmarkStart w:id="29" w:name="data-analysis-and-reporting"/>
    <w:p>
      <w:pPr>
        <w:pStyle w:val="Heading2"/>
      </w:pPr>
      <w:r>
        <w:t xml:space="preserve">6. Data Analysis and Reporting</w:t>
      </w:r>
    </w:p>
    <w:p>
      <w:pPr>
        <w:pStyle w:val="FirstParagraph"/>
      </w:pPr>
      <w:r>
        <w:t xml:space="preserve">Upon completion of the 500-hour test cycle, remove the samples from the chamber and allow them to equilibrate to room temperature. Clean the samples gently to remove loose corrosion products without damaging the base metal. Measure the final mass and dimensions of each sample.</w:t>
      </w:r>
    </w:p>
    <w:p>
      <w:pPr>
        <w:pStyle w:val="BodyText"/>
      </w:pPr>
      <w:r>
        <w:t xml:space="preserve">Calculate the corrosion rate using the weight loss method. Compare the results against the baseline data and industry standards for tropical environments. The Mechanical Engineer must prepare a comprehensive report detailing the methodology, results, and conclusions. This report will be used to determine the suitability of the material for deployment in Jakarta-based industrial projects.</w:t>
      </w:r>
    </w:p>
    <w:bookmarkEnd w:id="29"/>
    <w:bookmarkStart w:id="30" w:name="approval-and-signatures"/>
    <w:p>
      <w:pPr>
        <w:pStyle w:val="Heading2"/>
      </w:pPr>
      <w:r>
        <w:t xml:space="preserve">7. Approval and Signatures</w:t>
      </w:r>
    </w:p>
    <w:p>
      <w:pPr>
        <w:pStyle w:val="FirstParagraph"/>
      </w:pPr>
      <w:r>
        <w:t xml:space="preserve">By signing below, the undersigned acknowledge that they have read, understood, and agree to adhere to this Experiment Protocol.</w:t>
      </w:r>
    </w:p>
    <w:p>
      <w:pPr>
        <w:pStyle w:val="BodyText"/>
      </w:pPr>
      <w:r>
        <w:rPr>
          <w:bCs/>
          <w:b/>
        </w:rPr>
        <w:t xml:space="preserve">Lead Mechanical Engineer</w:t>
      </w:r>
      <w:r>
        <w:br/>
      </w:r>
      <w:r>
        <w:t xml:space="preserve">Signature: ________________________</w:t>
      </w:r>
      <w:r>
        <w:br/>
      </w:r>
      <w:r>
        <w:t xml:space="preserve">Date: ________________________</w:t>
      </w:r>
    </w:p>
    <w:p>
      <w:pPr>
        <w:pStyle w:val="BodyText"/>
      </w:pPr>
      <w:r>
        <w:rPr>
          <w:bCs/>
          <w:b/>
        </w:rPr>
        <w:t xml:space="preserve">Lab Supervisor</w:t>
      </w:r>
      <w:r>
        <w:br/>
      </w:r>
      <w:r>
        <w:t xml:space="preserve">Signature: ________________________</w:t>
      </w:r>
      <w:r>
        <w:br/>
      </w:r>
      <w:r>
        <w:t xml:space="preserve">Date: 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Field Test - Jakarta, Indonesia</dc:title>
  <dc:creator/>
  <dc:language>en</dc:language>
  <cp:keywords/>
  <dcterms:created xsi:type="dcterms:W3CDTF">2026-10-10T00:33:06Z</dcterms:created>
  <dcterms:modified xsi:type="dcterms:W3CDTF">2026-10-10T00:33:06Z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