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Iran</w:t>
      </w:r>
      <w:r>
        <w:t xml:space="preserve"> </w:t>
      </w:r>
      <w:r>
        <w:t xml:space="preserve">Tehran</w:t>
      </w:r>
    </w:p>
    <w:bookmarkStart w:id="21" w:name="experiment-protocol"/>
    <w:p>
      <w:pPr>
        <w:pStyle w:val="Heading1"/>
      </w:pPr>
      <w:r>
        <w:t xml:space="preserve">Experiment Protocol</w:t>
      </w:r>
    </w:p>
    <w:bookmarkStart w:id="20" w:name="Xaa6ce8a8fbc246d7002c2ffe1618a0a76aae999"/>
    <w:p>
      <w:pPr>
        <w:pStyle w:val="Heading2"/>
      </w:pPr>
      <w:r>
        <w:t xml:space="preserve">Mechanical Engineer Performance and Safety Assessment</w:t>
      </w:r>
    </w:p>
    <w:p>
      <w:pPr>
        <w:pStyle w:val="FirstParagraph"/>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ME-IRN-THR-2023-001</w:t>
      </w:r>
    </w:p>
    <w:bookmarkEnd w:id="20"/>
    <w:bookmarkEnd w:id="21"/>
    <w:bookmarkStart w:id="22" w:name="introduction-and-objective"/>
    <w:p>
      <w:pPr>
        <w:pStyle w:val="Heading2"/>
      </w:pPr>
      <w:r>
        <w:t xml:space="preserve">1. Introduction and Objective</w:t>
      </w:r>
    </w:p>
    <w:p>
      <w:pPr>
        <w:pStyle w:val="FirstParagraph"/>
      </w:pPr>
      <w:r>
        <w:t xml:space="preserve">This Experiment Protocol is designed to evaluate the technical proficiency, safety adherence, and problem-solving capabilities of a Mechanical Engineer operating within the industrial landscape of Tehran, Iran. The primary objective is to ensure that mechanical systems, particularly those involved in HVAC, automotive manufacturing, and industrial machinery prevalent in the Tehran region, are maintained and operated according to international standards and local Iranian regulations.</w:t>
      </w:r>
    </w:p>
    <w:p>
      <w:pPr>
        <w:pStyle w:val="BodyText"/>
      </w:pPr>
      <w:r>
        <w:t xml:space="preserve">Given the specific environmental conditions of Tehran, including temperature fluctuations and air quality concerns, this protocol emphasizes the resilience and efficiency of mechanical designs. The Mechanical Engineer is required to demonstrate competence in diagnosing faults, optimizing energy consumption, and ensuring worker safety in compliance with the Labor Law of the Islamic Republic of Iran.</w:t>
      </w:r>
    </w:p>
    <w:bookmarkEnd w:id="22"/>
    <w:bookmarkStart w:id="23" w:name="scope-of-experiment"/>
    <w:p>
      <w:pPr>
        <w:pStyle w:val="Heading2"/>
      </w:pPr>
      <w:r>
        <w:t xml:space="preserve">2. Scope of Experiment</w:t>
      </w:r>
    </w:p>
    <w:p>
      <w:pPr>
        <w:pStyle w:val="FirstParagraph"/>
      </w:pPr>
      <w:r>
        <w:t xml:space="preserve">The scope of this experiment covers the following areas relevant to a Mechanical Engineer in Tehran:</w:t>
      </w:r>
    </w:p>
    <w:p>
      <w:pPr>
        <w:numPr>
          <w:ilvl w:val="0"/>
          <w:numId w:val="1001"/>
        </w:numPr>
        <w:pStyle w:val="Compact"/>
      </w:pPr>
      <w:r>
        <w:rPr>
          <w:bCs/>
          <w:b/>
        </w:rPr>
        <w:t xml:space="preserve">Thermal Systems Analysis:</w:t>
      </w:r>
      <w:r>
        <w:t xml:space="preserve"> </w:t>
      </w:r>
      <w:r>
        <w:t xml:space="preserve">Evaluation of heating and cooling systems adapted to Tehran's climate.</w:t>
      </w:r>
    </w:p>
    <w:p>
      <w:pPr>
        <w:numPr>
          <w:ilvl w:val="0"/>
          <w:numId w:val="1001"/>
        </w:numPr>
        <w:pStyle w:val="Compact"/>
      </w:pPr>
      <w:r>
        <w:rPr>
          <w:bCs/>
          <w:b/>
        </w:rPr>
        <w:t xml:space="preserve">Mechanical Integrity:</w:t>
      </w:r>
      <w:r>
        <w:t xml:space="preserve"> </w:t>
      </w:r>
      <w:r>
        <w:t xml:space="preserve">Stress testing and material selection for industrial components.</w:t>
      </w:r>
    </w:p>
    <w:p>
      <w:pPr>
        <w:numPr>
          <w:ilvl w:val="0"/>
          <w:numId w:val="1001"/>
        </w:numPr>
        <w:pStyle w:val="Compact"/>
      </w:pPr>
      <w:r>
        <w:rPr>
          <w:bCs/>
          <w:b/>
        </w:rPr>
        <w:t xml:space="preserve">Safety Compliance:</w:t>
      </w:r>
      <w:r>
        <w:t xml:space="preserve"> </w:t>
      </w:r>
      <w:r>
        <w:t xml:space="preserve">Adherence to local safety protocols and emergency response procedures.</w:t>
      </w:r>
    </w:p>
    <w:p>
      <w:pPr>
        <w:numPr>
          <w:ilvl w:val="0"/>
          <w:numId w:val="1001"/>
        </w:numPr>
        <w:pStyle w:val="Compact"/>
      </w:pPr>
      <w:r>
        <w:rPr>
          <w:bCs/>
          <w:b/>
        </w:rPr>
        <w:t xml:space="preserve">Documentation:</w:t>
      </w:r>
      <w:r>
        <w:t xml:space="preserve"> </w:t>
      </w:r>
      <w:r>
        <w:t xml:space="preserve">Accurate recording of experimental data in accordance with Iranian engineering standards.</w:t>
      </w:r>
    </w:p>
    <w:bookmarkEnd w:id="23"/>
    <w:bookmarkStart w:id="24" w:name="materials-and-equipment"/>
    <w:p>
      <w:pPr>
        <w:pStyle w:val="Heading2"/>
      </w:pPr>
      <w:r>
        <w:t xml:space="preserve">3. Materials and Equipment</w:t>
      </w:r>
    </w:p>
    <w:p>
      <w:pPr>
        <w:pStyle w:val="FirstParagraph"/>
      </w:pPr>
      <w:r>
        <w:t xml:space="preserve">The following equipment must be available and calibrated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Calibrated to ISO standards</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High-resolution for HVAC analysis</w:t>
            </w:r>
          </w:p>
        </w:tc>
        <w:tc>
          <w:tcPr/>
          <w:p>
            <w:pPr>
              <w:pStyle w:val="Compact"/>
              <w:jc w:val="left"/>
            </w:pPr>
            <w:r>
              <w:t xml:space="preserve">1</w:t>
            </w:r>
          </w:p>
        </w:tc>
      </w:tr>
      <w:tr>
        <w:tc>
          <w:tcPr/>
          <w:p>
            <w:pPr>
              <w:pStyle w:val="Compact"/>
              <w:jc w:val="left"/>
            </w:pPr>
            <w:r>
              <w:t xml:space="preserve">Vibration Analyzer</w:t>
            </w:r>
          </w:p>
        </w:tc>
        <w:tc>
          <w:tcPr/>
          <w:p>
            <w:pPr>
              <w:pStyle w:val="Compact"/>
              <w:jc w:val="left"/>
            </w:pPr>
            <w:r>
              <w:t xml:space="preserve">For rotating machinery diagnostics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Helmet, gloves, safety glasses, steel-toed boots</w:t>
            </w:r>
          </w:p>
        </w:tc>
        <w:tc>
          <w:tcPr/>
          <w:p>
            <w:pPr>
              <w:pStyle w:val="Compact"/>
              <w:jc w:val="left"/>
            </w:pPr>
            <w:r>
              <w:t xml:space="preserve">1 Set</w:t>
            </w:r>
          </w:p>
        </w:tc>
      </w:tr>
      <w:tr>
        <w:tc>
          <w:tcPr/>
          <w:p>
            <w:pPr>
              <w:pStyle w:val="Compact"/>
              <w:jc w:val="left"/>
            </w:pPr>
            <w:r>
              <w:t xml:space="preserve">Technical Documentation</w:t>
            </w:r>
          </w:p>
        </w:tc>
        <w:tc>
          <w:tcPr/>
          <w:p>
            <w:pPr>
              <w:pStyle w:val="Compact"/>
              <w:jc w:val="left"/>
            </w:pPr>
            <w:r>
              <w:t xml:space="preserve">Blueprints and manuals in Persian and English</w:t>
            </w:r>
          </w:p>
        </w:tc>
        <w:tc>
          <w:tcPr/>
          <w:p>
            <w:pPr>
              <w:pStyle w:val="Compact"/>
              <w:jc w:val="left"/>
            </w:pPr>
            <w:r>
              <w:t xml:space="preserve">1 Set</w:t>
            </w:r>
          </w:p>
        </w:tc>
      </w:tr>
    </w:tbl>
    <w:bookmarkEnd w:id="24"/>
    <w:bookmarkStart w:id="28" w:name="procedure"/>
    <w:p>
      <w:pPr>
        <w:pStyle w:val="Heading2"/>
      </w:pPr>
      <w:r>
        <w:t xml:space="preserve">4. Procedure</w:t>
      </w:r>
    </w:p>
    <w:bookmarkStart w:id="25" w:name="preparation-phase"/>
    <w:p>
      <w:pPr>
        <w:pStyle w:val="Heading3"/>
      </w:pPr>
      <w:r>
        <w:t xml:space="preserve">4.1 Preparation Phase</w:t>
      </w:r>
    </w:p>
    <w:p>
      <w:pPr>
        <w:pStyle w:val="FirstParagraph"/>
      </w:pPr>
      <w:r>
        <w:t xml:space="preserve">The Mechanical Engineer must first review the site-specific safety guidelines applicable to the facility in Tehran. This includes understanding local emergency evacuation routes and communication protocols. The engineer must verify that all equipment is functional and calibrated. A pre-experiment briefing should be conducted with the site supervisor to outline the objectives and potential hazards.</w:t>
      </w:r>
    </w:p>
    <w:bookmarkEnd w:id="25"/>
    <w:bookmarkStart w:id="26" w:name="execution-phase"/>
    <w:p>
      <w:pPr>
        <w:pStyle w:val="Heading3"/>
      </w:pPr>
      <w:r>
        <w:t xml:space="preserve">4.2 Execution Phase</w:t>
      </w:r>
    </w:p>
    <w:p>
      <w:pPr>
        <w:pStyle w:val="FirstParagraph"/>
      </w:pPr>
      <w:r>
        <w:rPr>
          <w:bCs/>
          <w:b/>
        </w:rPr>
        <w:t xml:space="preserve">Step 1: System Inspection</w:t>
      </w:r>
      <w:r>
        <w:br/>
      </w:r>
      <w:r>
        <w:t xml:space="preserve">Conduct a visual and instrumental inspection of the mechanical system. Pay particular attention to signs of wear, corrosion, or improper installation. Document any anomalies using standardized forms.</w:t>
      </w:r>
    </w:p>
    <w:p>
      <w:pPr>
        <w:pStyle w:val="BodyText"/>
      </w:pPr>
      <w:r>
        <w:rPr>
          <w:bCs/>
          <w:b/>
        </w:rPr>
        <w:t xml:space="preserve">Step 2: Performance Testing</w:t>
      </w:r>
      <w:r>
        <w:br/>
      </w:r>
      <w:r>
        <w:t xml:space="preserve">Operate the system under controlled conditions. Measure key performance indicators such as temperature, pressure, flow rate, and vibration levels. Compare these measurements against the design specifications and local efficiency standards.</w:t>
      </w:r>
    </w:p>
    <w:p>
      <w:pPr>
        <w:pStyle w:val="BodyText"/>
      </w:pPr>
      <w:r>
        <w:rPr>
          <w:bCs/>
          <w:b/>
        </w:rPr>
        <w:t xml:space="preserve">Step 3: Fault Simulation</w:t>
      </w:r>
      <w:r>
        <w:br/>
      </w:r>
      <w:r>
        <w:t xml:space="preserve">Introduce a controlled fault into the system (e.g., a blocked filter or a loose connection) to assess the Mechanical Engineer's diagnostic skills. The engineer must identify the fault, propose a solution, and implement the repair safely and efficiently.</w:t>
      </w:r>
    </w:p>
    <w:p>
      <w:pPr>
        <w:pStyle w:val="BodyText"/>
      </w:pPr>
      <w:r>
        <w:rPr>
          <w:bCs/>
          <w:b/>
        </w:rPr>
        <w:t xml:space="preserve">Step 4: Data Analysis</w:t>
      </w:r>
      <w:r>
        <w:br/>
      </w:r>
      <w:r>
        <w:t xml:space="preserve">Analyze the collected data to determine the system's performance and the effectiveness of the engineer's interventions. Prepare a preliminary report highlighting findings and recommendations.</w:t>
      </w:r>
    </w:p>
    <w:bookmarkEnd w:id="26"/>
    <w:bookmarkStart w:id="27" w:name="conclusion-phase"/>
    <w:p>
      <w:pPr>
        <w:pStyle w:val="Heading3"/>
      </w:pPr>
      <w:r>
        <w:t xml:space="preserve">4.3 Conclusion Phase</w:t>
      </w:r>
    </w:p>
    <w:p>
      <w:pPr>
        <w:pStyle w:val="FirstParagraph"/>
      </w:pPr>
      <w:r>
        <w:t xml:space="preserve">Restore the system to its normal operating condition. Ensure that all tools and equipment are properly stored. Conduct a debriefing session with the site supervisor to discuss the results and any lessons learned.</w:t>
      </w:r>
    </w:p>
    <w:bookmarkEnd w:id="27"/>
    <w:bookmarkEnd w:id="28"/>
    <w:bookmarkStart w:id="29" w:name="safety-considerations"/>
    <w:p>
      <w:pPr>
        <w:pStyle w:val="Heading2"/>
      </w:pPr>
      <w:r>
        <w:t xml:space="preserve">5. Safety Considerations</w:t>
      </w:r>
    </w:p>
    <w:p>
      <w:pPr>
        <w:pStyle w:val="FirstParagraph"/>
      </w:pPr>
      <w:r>
        <w:t xml:space="preserve">Safety is paramount in this Experiment Protocol. The Mechanical Engineer must adhere to the following safety measures:</w:t>
      </w:r>
    </w:p>
    <w:p>
      <w:pPr>
        <w:numPr>
          <w:ilvl w:val="0"/>
          <w:numId w:val="1002"/>
        </w:numPr>
        <w:pStyle w:val="Compact"/>
      </w:pPr>
      <w:r>
        <w:t xml:space="preserve">Wear appropriate PPE at all times during the experiment.</w:t>
      </w:r>
    </w:p>
    <w:p>
      <w:pPr>
        <w:numPr>
          <w:ilvl w:val="0"/>
          <w:numId w:val="1002"/>
        </w:numPr>
        <w:pStyle w:val="Compact"/>
      </w:pPr>
      <w:r>
        <w:t xml:space="preserve">Follow lockout/tagout procedures when working on energized or pressurized systems.</w:t>
      </w:r>
    </w:p>
    <w:p>
      <w:pPr>
        <w:numPr>
          <w:ilvl w:val="0"/>
          <w:numId w:val="1002"/>
        </w:numPr>
        <w:pStyle w:val="Compact"/>
      </w:pPr>
      <w:r>
        <w:t xml:space="preserve">Be aware of local environmental hazards, such as air pollution levels in Tehran, and take necessary precautions.</w:t>
      </w:r>
    </w:p>
    <w:p>
      <w:pPr>
        <w:numPr>
          <w:ilvl w:val="0"/>
          <w:numId w:val="1002"/>
        </w:numPr>
        <w:pStyle w:val="Compact"/>
      </w:pPr>
      <w:r>
        <w:t xml:space="preserve">Report any unsafe conditions or incidents immediately to the site supervisor.</w:t>
      </w:r>
    </w:p>
    <w:bookmarkEnd w:id="29"/>
    <w:bookmarkStart w:id="30" w:name="data-recording-and-reporting"/>
    <w:p>
      <w:pPr>
        <w:pStyle w:val="Heading2"/>
      </w:pPr>
      <w:r>
        <w:t xml:space="preserve">6. Data Recording and Reporting</w:t>
      </w:r>
    </w:p>
    <w:p>
      <w:pPr>
        <w:pStyle w:val="FirstParagraph"/>
      </w:pPr>
      <w:r>
        <w:t xml:space="preserve">All data collected during the experiment must be recorded accurately and promptly. The Mechanical Engineer is required to submit a comprehensive report within 48 hours of the experiment's completion. The report should include:</w:t>
      </w:r>
    </w:p>
    <w:p>
      <w:pPr>
        <w:numPr>
          <w:ilvl w:val="0"/>
          <w:numId w:val="1003"/>
        </w:numPr>
        <w:pStyle w:val="Compact"/>
      </w:pPr>
      <w:r>
        <w:t xml:space="preserve">Executive summary of the experiment.</w:t>
      </w:r>
    </w:p>
    <w:p>
      <w:pPr>
        <w:numPr>
          <w:ilvl w:val="0"/>
          <w:numId w:val="1003"/>
        </w:numPr>
        <w:pStyle w:val="Compact"/>
      </w:pPr>
      <w:r>
        <w:t xml:space="preserve">Detailed methodology and procedures followed.</w:t>
      </w:r>
    </w:p>
    <w:p>
      <w:pPr>
        <w:numPr>
          <w:ilvl w:val="0"/>
          <w:numId w:val="1003"/>
        </w:numPr>
        <w:pStyle w:val="Compact"/>
      </w:pPr>
      <w:r>
        <w:t xml:space="preserve">Data tables and graphs illustrating key findings.</w:t>
      </w:r>
    </w:p>
    <w:p>
      <w:pPr>
        <w:numPr>
          <w:ilvl w:val="0"/>
          <w:numId w:val="1003"/>
        </w:numPr>
        <w:pStyle w:val="Compact"/>
      </w:pPr>
      <w:r>
        <w:t xml:space="preserve">Analysis of results and comparison with expected outcomes.</w:t>
      </w:r>
    </w:p>
    <w:p>
      <w:pPr>
        <w:numPr>
          <w:ilvl w:val="0"/>
          <w:numId w:val="1003"/>
        </w:numPr>
        <w:pStyle w:val="Compact"/>
      </w:pPr>
      <w:r>
        <w:t xml:space="preserve">Recommendations for system improvements or maintenance.</w:t>
      </w:r>
    </w:p>
    <w:p>
      <w:pPr>
        <w:pStyle w:val="FirstParagraph"/>
      </w:pPr>
      <w:r>
        <w:t xml:space="preserve">The report should be written in clear, professional English, with technical terms translated into Persian where necessary for local stakeholders.</w:t>
      </w:r>
    </w:p>
    <w:bookmarkEnd w:id="30"/>
    <w:bookmarkStart w:id="31" w:name="approval-and-signatures"/>
    <w:p>
      <w:pPr>
        <w:pStyle w:val="Heading2"/>
      </w:pPr>
      <w:r>
        <w:t xml:space="preserve">7. Approval and Signatures</w:t>
      </w:r>
    </w:p>
    <w:p>
      <w:pPr>
        <w:pStyle w:val="FirstParagraph"/>
      </w:pPr>
      <w:r>
        <w:t xml:space="preserve">This Experiment Protocol must be approved by the relevant authorities before implementation. Signatures below indicate agreement with the procedures and safety measures outlined in this document.</w:t>
      </w:r>
    </w:p>
    <w:p>
      <w:pPr>
        <w:pStyle w:val="BodyText"/>
      </w:pPr>
      <w:r>
        <w:rPr>
          <w:bCs/>
          <w:b/>
        </w:rPr>
        <w:t xml:space="preserve">Mechanical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Site Supervisor: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Iran Tehran</dc:title>
  <dc:creator/>
  <dc:language>en</dc:language>
  <cp:keywords/>
  <dcterms:created xsi:type="dcterms:W3CDTF">2026-10-10T01:41:39Z</dcterms:created>
  <dcterms:modified xsi:type="dcterms:W3CDTF">2026-10-10T01:41:39Z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