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Fatigue Analysis of High-Performance Alloy Components</w:t>
      </w:r>
    </w:p>
    <w:p>
      <w:pPr>
        <w:pStyle w:val="BodyText"/>
      </w:pPr>
      <w:r>
        <w:rPr>
          <w:bCs/>
          <w:b/>
        </w:rPr>
        <w:t xml:space="preserve">Location:</w:t>
      </w:r>
      <w:r>
        <w:t xml:space="preserve"> </w:t>
      </w:r>
      <w:r>
        <w:t xml:space="preserve">Italy Milan, Technical Testing Laboratory, Via della Scienza, 20100</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ME-MIL-2023-089</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to be conducted by a qualified Mechanical Engineer within the industrial hub of Italy Milan. The primary objective is to evaluate the mechanical properties and thermal fatigue resistance of a newly developed titanium-aluminum alloy intended for aerospace applications. Given Milan's status as a leading center for engineering innovation in Europe, this experiment adheres to the highest standards of precision and safety.</w:t>
      </w:r>
    </w:p>
    <w:p>
      <w:pPr>
        <w:pStyle w:val="BodyText"/>
      </w:pPr>
      <w:r>
        <w:t xml:space="preserve">The Mechanical Engineer responsible for this protocol must ensure that all testing aligns with both international ISO standards and specific Italian regulatory requirements governing material testing and laboratory safety.</w:t>
      </w:r>
    </w:p>
    <w:bookmarkEnd w:id="21"/>
    <w:bookmarkStart w:id="22" w:name="scope-and-responsibilities"/>
    <w:p>
      <w:pPr>
        <w:pStyle w:val="Heading2"/>
      </w:pPr>
      <w:r>
        <w:t xml:space="preserve">2. Scope and Responsibilities</w:t>
      </w:r>
    </w:p>
    <w:p>
      <w:pPr>
        <w:pStyle w:val="FirstParagraph"/>
      </w:pPr>
      <w:r>
        <w:t xml:space="preserve">This protocol applies to all personnel involved in the testing phase located in the Milan facility. The lead Mechanical Engineer holds ultimate responsibility for the execution of the experiment, data integrity, and safety compliance. Specific responsibilities include:</w:t>
      </w:r>
    </w:p>
    <w:p>
      <w:pPr>
        <w:numPr>
          <w:ilvl w:val="0"/>
          <w:numId w:val="1001"/>
        </w:numPr>
        <w:pStyle w:val="Compact"/>
      </w:pPr>
      <w:r>
        <w:t xml:space="preserve">Calibration of all testing equipment prior to use.</w:t>
      </w:r>
    </w:p>
    <w:p>
      <w:pPr>
        <w:numPr>
          <w:ilvl w:val="0"/>
          <w:numId w:val="1001"/>
        </w:numPr>
        <w:pStyle w:val="Compact"/>
      </w:pPr>
      <w:r>
        <w:t xml:space="preserve">Supervision of sample preparation to ensure uniformity.</w:t>
      </w:r>
    </w:p>
    <w:p>
      <w:pPr>
        <w:numPr>
          <w:ilvl w:val="0"/>
          <w:numId w:val="1001"/>
        </w:numPr>
        <w:pStyle w:val="Compact"/>
      </w:pPr>
      <w:r>
        <w:t xml:space="preserve">Real-time monitoring of thermal and mechanical loads.</w:t>
      </w:r>
    </w:p>
    <w:p>
      <w:pPr>
        <w:numPr>
          <w:ilvl w:val="0"/>
          <w:numId w:val="1001"/>
        </w:numPr>
        <w:pStyle w:val="Compact"/>
      </w:pPr>
      <w:r>
        <w:t xml:space="preserve">Documentation of all anomalies or deviations from the expected results.</w:t>
      </w:r>
    </w:p>
    <w:p>
      <w:pPr>
        <w:pStyle w:val="FirstParagraph"/>
      </w:pPr>
      <w:r>
        <w:t xml:space="preserve">The Mechanical Engineer must also coordinate with local Italian authorities if any hazardous materials or high-pressure systems are utilized during the experiment.</w:t>
      </w:r>
    </w:p>
    <w:bookmarkEnd w:id="22"/>
    <w:bookmarkStart w:id="23" w:name="equipment-and-materials"/>
    <w:p>
      <w:pPr>
        <w:pStyle w:val="Heading2"/>
      </w:pPr>
      <w:r>
        <w:t xml:space="preserve">3. Equipment and Materials</w:t>
      </w:r>
    </w:p>
    <w:p>
      <w:pPr>
        <w:pStyle w:val="FirstParagraph"/>
      </w:pPr>
      <w:r>
        <w:t xml:space="preserve">The following equipment will be utilized in the Italy Milan laboratory:</w:t>
      </w:r>
    </w:p>
    <w:p>
      <w:pPr>
        <w:numPr>
          <w:ilvl w:val="0"/>
          <w:numId w:val="1002"/>
        </w:numPr>
        <w:pStyle w:val="Compact"/>
      </w:pPr>
      <w:r>
        <w:rPr>
          <w:bCs/>
          <w:b/>
        </w:rPr>
        <w:t xml:space="preserve">Universal Testing Machine:</w:t>
      </w:r>
      <w:r>
        <w:t xml:space="preserve"> </w:t>
      </w:r>
      <w:r>
        <w:t xml:space="preserve">Capable of applying tensile and compressive loads up to 500 kN.</w:t>
      </w:r>
    </w:p>
    <w:p>
      <w:pPr>
        <w:numPr>
          <w:ilvl w:val="0"/>
          <w:numId w:val="1002"/>
        </w:numPr>
        <w:pStyle w:val="Compact"/>
      </w:pPr>
      <w:r>
        <w:rPr>
          <w:bCs/>
          <w:b/>
        </w:rPr>
        <w:t xml:space="preserve">Thermal Chamber:</w:t>
      </w:r>
      <w:r>
        <w:t xml:space="preserve"> </w:t>
      </w:r>
      <w:r>
        <w:t xml:space="preserve">Programmable environment capable of cycling temperatures between -40°C and 600°C.</w:t>
      </w:r>
    </w:p>
    <w:p>
      <w:pPr>
        <w:numPr>
          <w:ilvl w:val="0"/>
          <w:numId w:val="1002"/>
        </w:numPr>
        <w:pStyle w:val="Compact"/>
      </w:pPr>
      <w:r>
        <w:rPr>
          <w:bCs/>
          <w:b/>
        </w:rPr>
        <w:t xml:space="preserve">Strain Gauges:</w:t>
      </w:r>
      <w:r>
        <w:t xml:space="preserve"> </w:t>
      </w:r>
      <w:r>
        <w:t xml:space="preserve">High-precision sensors for real-time deformation measurement.</w:t>
      </w:r>
    </w:p>
    <w:p>
      <w:pPr>
        <w:numPr>
          <w:ilvl w:val="0"/>
          <w:numId w:val="1002"/>
        </w:numPr>
        <w:pStyle w:val="Compact"/>
      </w:pPr>
      <w:r>
        <w:rPr>
          <w:bCs/>
          <w:b/>
        </w:rPr>
        <w:t xml:space="preserve">Sample Material:</w:t>
      </w:r>
      <w:r>
        <w:t xml:space="preserve"> </w:t>
      </w:r>
      <w:r>
        <w:t xml:space="preserve">20 standardized specimens of the titanium-aluminum alloy, machined according to ASTM E8 standards.</w:t>
      </w:r>
    </w:p>
    <w:p>
      <w:pPr>
        <w:pStyle w:val="FirstParagraph"/>
      </w:pPr>
      <w:r>
        <w:t xml:space="preserve">All equipment must be certified and calibrated within the last six months. The Mechanical Engineer is required to verify calibration certificates before commencing any tests.</w:t>
      </w:r>
    </w:p>
    <w:bookmarkEnd w:id="23"/>
    <w:bookmarkStart w:id="27" w:name="experimental-procedure"/>
    <w:p>
      <w:pPr>
        <w:pStyle w:val="Heading2"/>
      </w:pPr>
      <w:r>
        <w:t xml:space="preserve">4. Experimental Procedure</w:t>
      </w:r>
    </w:p>
    <w:p>
      <w:pPr>
        <w:pStyle w:val="FirstParagraph"/>
      </w:pPr>
      <w:r>
        <w:t xml:space="preserve">The experiment will be conducted in three distinct phases. The Mechanical Engineer must follow these steps precisely:</w:t>
      </w:r>
    </w:p>
    <w:bookmarkStart w:id="24" w:name="phase-1-sample-preparation"/>
    <w:p>
      <w:pPr>
        <w:pStyle w:val="Heading3"/>
      </w:pPr>
      <w:r>
        <w:t xml:space="preserve">Phase 1: Sample Preparation</w:t>
      </w:r>
    </w:p>
    <w:p>
      <w:pPr>
        <w:pStyle w:val="FirstParagraph"/>
      </w:pPr>
      <w:r>
        <w:t xml:space="preserve">Each sample will be cleaned using ultrasonic methods to remove surface contaminants. The Mechanical Engineer will inspect each specimen for surface defects using optical microscopy. Any sample with visible cracks or irregularities will be discarded to ensure data accuracy.</w:t>
      </w:r>
    </w:p>
    <w:bookmarkEnd w:id="24"/>
    <w:bookmarkStart w:id="25" w:name="phase-2-thermal-cycling"/>
    <w:p>
      <w:pPr>
        <w:pStyle w:val="Heading3"/>
      </w:pPr>
      <w:r>
        <w:t xml:space="preserve">Phase 2: Thermal Cycling</w:t>
      </w:r>
    </w:p>
    <w:p>
      <w:pPr>
        <w:pStyle w:val="FirstParagraph"/>
      </w:pPr>
      <w:r>
        <w:t xml:space="preserve">Specimens will be placed inside the thermal chamber. The Mechanical Engineer will program the chamber to cycle through 500 thermal cycles, ranging from -40°C to 600°C, with a dwell time of 15 minutes at each extreme. This phase simulates the harsh environmental conditions experienced by aerospace components.</w:t>
      </w:r>
    </w:p>
    <w:bookmarkEnd w:id="25"/>
    <w:bookmarkStart w:id="26" w:name="phase-3-mechanical-loading"/>
    <w:p>
      <w:pPr>
        <w:pStyle w:val="Heading3"/>
      </w:pPr>
      <w:r>
        <w:t xml:space="preserve">Phase 3: Mechanical Loading</w:t>
      </w:r>
    </w:p>
    <w:p>
      <w:pPr>
        <w:pStyle w:val="FirstParagraph"/>
      </w:pPr>
      <w:r>
        <w:t xml:space="preserve">Following thermal cycling, each specimen will undergo tensile testing. The Mechanical Engineer will apply a constant strain rate of 0.001 s⁻¹ until failure. Data regarding stress, strain, and displacement will be recorded automatically by the testing software. The engineer must visually monitor the specimen for signs of necking or brittle fracture.</w:t>
      </w:r>
    </w:p>
    <w:bookmarkEnd w:id="26"/>
    <w:bookmarkEnd w:id="27"/>
    <w:bookmarkStart w:id="28" w:name="data-collection-and-analysis"/>
    <w:p>
      <w:pPr>
        <w:pStyle w:val="Heading2"/>
      </w:pPr>
      <w:r>
        <w:t xml:space="preserve">5. Data Collection and Analysis</w:t>
      </w:r>
    </w:p>
    <w:p>
      <w:pPr>
        <w:pStyle w:val="FirstParagraph"/>
      </w:pPr>
      <w:r>
        <w:t xml:space="preserve">The Mechanical Engineer is responsible for collecting all raw data generated during the experiment. This includes stress-strain curves, temperature logs, and failure mode observations. Data will be analyzed to determine:</w:t>
      </w:r>
    </w:p>
    <w:p>
      <w:pPr>
        <w:numPr>
          <w:ilvl w:val="0"/>
          <w:numId w:val="1003"/>
        </w:numPr>
        <w:pStyle w:val="Compact"/>
      </w:pPr>
      <w:r>
        <w:t xml:space="preserve">Ultimate tensile strength.</w:t>
      </w:r>
    </w:p>
    <w:p>
      <w:pPr>
        <w:numPr>
          <w:ilvl w:val="0"/>
          <w:numId w:val="1003"/>
        </w:numPr>
        <w:pStyle w:val="Compact"/>
      </w:pPr>
      <w:r>
        <w:t xml:space="preserve">Yield strength.</w:t>
      </w:r>
    </w:p>
    <w:p>
      <w:pPr>
        <w:numPr>
          <w:ilvl w:val="0"/>
          <w:numId w:val="1003"/>
        </w:numPr>
        <w:pStyle w:val="Compact"/>
      </w:pPr>
      <w:r>
        <w:t xml:space="preserve">Elongation at break.</w:t>
      </w:r>
    </w:p>
    <w:p>
      <w:pPr>
        <w:numPr>
          <w:ilvl w:val="0"/>
          <w:numId w:val="1003"/>
        </w:numPr>
        <w:pStyle w:val="Compact"/>
      </w:pPr>
      <w:r>
        <w:t xml:space="preserve">Changes in mechanical properties due to thermal fatigue.</w:t>
      </w:r>
    </w:p>
    <w:p>
      <w:pPr>
        <w:pStyle w:val="FirstParagraph"/>
      </w:pPr>
      <w:r>
        <w:t xml:space="preserve">All data must be stored securely in the laboratory's digital repository, accessible only to authorized personnel in Italy Milan. The Mechanical Engineer will prepare a preliminary report within 48 hours of completing the tests.</w:t>
      </w:r>
    </w:p>
    <w:bookmarkEnd w:id="28"/>
    <w:bookmarkStart w:id="29" w:name="safety-and-compliance"/>
    <w:p>
      <w:pPr>
        <w:pStyle w:val="Heading2"/>
      </w:pPr>
      <w:r>
        <w:t xml:space="preserve">6. Safety and Compliance</w:t>
      </w:r>
    </w:p>
    <w:p>
      <w:pPr>
        <w:pStyle w:val="FirstParagraph"/>
      </w:pPr>
      <w:r>
        <w:t xml:space="preserve">Safety is paramount in this Experiment Protocol. The Mechanical Engineer must ensure that all personnel wear appropriate personal protective equipment (PPE), including heat-resistant gloves, safety goggles, and steel-toed boots. In the event of an emergency, the engineer must follow the evacuation procedures specific to the Milan facility.</w:t>
      </w:r>
    </w:p>
    <w:p>
      <w:pPr>
        <w:pStyle w:val="BodyText"/>
      </w:pPr>
      <w:r>
        <w:t xml:space="preserve">This protocol complies with:</w:t>
      </w:r>
    </w:p>
    <w:p>
      <w:pPr>
        <w:numPr>
          <w:ilvl w:val="0"/>
          <w:numId w:val="1004"/>
        </w:numPr>
        <w:pStyle w:val="Compact"/>
      </w:pPr>
      <w:r>
        <w:t xml:space="preserve">ISO 9001:2015 for quality management.</w:t>
      </w:r>
    </w:p>
    <w:p>
      <w:pPr>
        <w:numPr>
          <w:ilvl w:val="0"/>
          <w:numId w:val="1004"/>
        </w:numPr>
        <w:pStyle w:val="Compact"/>
      </w:pPr>
      <w:r>
        <w:t xml:space="preserve">Italian Legislative Decree 81/2008 regarding workplace safety.</w:t>
      </w:r>
    </w:p>
    <w:p>
      <w:pPr>
        <w:numPr>
          <w:ilvl w:val="0"/>
          <w:numId w:val="1004"/>
        </w:numPr>
        <w:pStyle w:val="Compact"/>
      </w:pPr>
      <w:r>
        <w:t xml:space="preserve">Local environmental regulations concerning waste disposal of metal fragments.</w:t>
      </w:r>
    </w:p>
    <w:bookmarkEnd w:id="29"/>
    <w:bookmarkStart w:id="30" w:name="conclusion"/>
    <w:p>
      <w:pPr>
        <w:pStyle w:val="Heading2"/>
      </w:pPr>
      <w:r>
        <w:t xml:space="preserve">7. Conclusion</w:t>
      </w:r>
    </w:p>
    <w:p>
      <w:pPr>
        <w:pStyle w:val="FirstParagraph"/>
      </w:pPr>
      <w:r>
        <w:t xml:space="preserve">This Experiment Protocol provides a comprehensive framework for the Mechanical Engineer to conduct rigorous testing of advanced materials in Italy Milan. By adhering to these procedures, we ensure the reliability, safety, and innovation of our engineering solutions. The results of this experiment will contribute significantly to the development of next-generation aerospace components.</w:t>
      </w:r>
    </w:p>
    <w:bookmarkEnd w:id="30"/>
    <w:p>
      <w:pPr>
        <w:pStyle w:val="BodyText"/>
      </w:pPr>
      <w:r>
        <w:rPr>
          <w:bCs/>
          <w:b/>
        </w:rPr>
        <w:t xml:space="preserve">Lead Mechanical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Project Manager: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Italy Milan</dc:title>
  <dc:creator/>
  <dc:language>en</dc:language>
  <cp:keywords/>
  <dcterms:created xsi:type="dcterms:W3CDTF">2026-10-10T03:31:28Z</dcterms:created>
  <dcterms:modified xsi:type="dcterms:W3CDTF">2026-10-10T03:31:28Z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