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Mechanical</w:t>
      </w:r>
      <w:r>
        <w:t xml:space="preserve"> </w:t>
      </w:r>
      <w:r>
        <w:t xml:space="preserve">Engineer</w:t>
      </w:r>
      <w:r>
        <w:t xml:space="preserve"> </w:t>
      </w:r>
      <w:r>
        <w:t xml:space="preserve">-</w:t>
      </w:r>
      <w:r>
        <w:t xml:space="preserve"> </w:t>
      </w:r>
      <w:r>
        <w:t xml:space="preserve">Japan</w:t>
      </w:r>
      <w:r>
        <w:t xml:space="preserve"> </w:t>
      </w:r>
      <w:r>
        <w:t xml:space="preserve">Osaka</w:t>
      </w:r>
    </w:p>
    <w:bookmarkStart w:id="20" w:name="X2543cae4b7e51bda9ba54272c75859624e45740"/>
    <w:p>
      <w:pPr>
        <w:pStyle w:val="Heading1"/>
      </w:pPr>
      <w:r>
        <w:t xml:space="preserve">Experiment Protocol: High-Precision Vibration Analysis for Industrial Robotics</w:t>
      </w:r>
    </w:p>
    <w:p>
      <w:pPr>
        <w:pStyle w:val="FirstParagraph"/>
      </w:pPr>
      <w:r>
        <w:rPr>
          <w:bCs/>
          <w:b/>
        </w:rPr>
        <w:t xml:space="preserve">Document ID:</w:t>
      </w:r>
      <w:r>
        <w:t xml:space="preserve"> </w:t>
      </w:r>
      <w:r>
        <w:t xml:space="preserve">JP-OSK-ME-EXP-2024-001</w:t>
      </w:r>
    </w:p>
    <w:p>
      <w:pPr>
        <w:pStyle w:val="BodyText"/>
      </w:pPr>
      <w:r>
        <w:rPr>
          <w:bCs/>
          <w:b/>
        </w:rPr>
        <w:t xml:space="preserve">Location:</w:t>
      </w:r>
      <w:r>
        <w:t xml:space="preserve"> </w:t>
      </w:r>
      <w:r>
        <w:t xml:space="preserve">Advanced Manufacturing Research Center, Osaka, Japan</w:t>
      </w:r>
    </w:p>
    <w:p>
      <w:pPr>
        <w:pStyle w:val="BodyText"/>
      </w:pPr>
      <w:r>
        <w:rPr>
          <w:bCs/>
          <w:b/>
        </w:rPr>
        <w:t xml:space="preserve">Role:</w:t>
      </w:r>
      <w:r>
        <w:t xml:space="preserve"> </w:t>
      </w:r>
      <w:r>
        <w:t xml:space="preserve">Lead Mechanical Engineer</w:t>
      </w:r>
    </w:p>
    <w:p>
      <w:pPr>
        <w:pStyle w:val="BodyText"/>
      </w:pPr>
      <w:r>
        <w:rPr>
          <w:bCs/>
          <w:b/>
        </w:rPr>
        <w:t xml:space="preserve">Date:</w:t>
      </w:r>
      <w:r>
        <w:t xml:space="preserve"> </w:t>
      </w:r>
      <w:r>
        <w:t xml:space="preserve">October 24, 2024</w:t>
      </w:r>
    </w:p>
    <w:p>
      <w:pPr>
        <w:pStyle w:val="BodyText"/>
      </w:pPr>
      <w:r>
        <w:rPr>
          <w:bCs/>
          <w:b/>
        </w:rPr>
        <w:t xml:space="preserve">Status:</w:t>
      </w:r>
      <w:r>
        <w:t xml:space="preserve"> </w:t>
      </w:r>
      <w:r>
        <w:t xml:space="preserve">Approved for Execution</w:t>
      </w:r>
    </w:p>
    <w:bookmarkEnd w:id="20"/>
    <w:bookmarkStart w:id="21" w:name="introduction-and-objective"/>
    <w:p>
      <w:pPr>
        <w:pStyle w:val="Heading2"/>
      </w:pPr>
      <w:r>
        <w:t xml:space="preserve">1. Introduction and Objective</w:t>
      </w:r>
    </w:p>
    <w:p>
      <w:pPr>
        <w:pStyle w:val="FirstParagraph"/>
      </w:pPr>
      <w:r>
        <w:t xml:space="preserve">This Experiment Protocol outlines the rigorous testing procedures required for the evaluation of next-generation robotic actuators intended for deployment in the automotive assembly lines of the Kansai region. As a Mechanical Engineer operating within the high-tech industrial hub of Japan Osaka, precision, reliability, and adherence to international standards are paramount. The primary objective of this experiment is to quantify the harmonic vibration levels of the prototype servo-motors under variable load conditions to ensure they meet the stringent ISO 10816-3 standards for mechanical vibration.</w:t>
      </w:r>
    </w:p>
    <w:p>
      <w:pPr>
        <w:pStyle w:val="BodyText"/>
      </w:pPr>
      <w:r>
        <w:t xml:space="preserve">Given Osaka's reputation as a center for advanced manufacturing and robotics, this protocol is designed not only to validate the mechanical integrity of the components but also to align with the local industry's expectation for zero-defect production environments. The data gathered will inform design modifications necessary to enhance the longevity and efficiency of the machinery.</w:t>
      </w:r>
    </w:p>
    <w:bookmarkEnd w:id="21"/>
    <w:bookmarkStart w:id="22" w:name="scope-and-applicability"/>
    <w:p>
      <w:pPr>
        <w:pStyle w:val="Heading2"/>
      </w:pPr>
      <w:r>
        <w:t xml:space="preserve">2. Scope and Applicability</w:t>
      </w:r>
    </w:p>
    <w:p>
      <w:pPr>
        <w:pStyle w:val="FirstParagraph"/>
      </w:pPr>
      <w:r>
        <w:t xml:space="preserve">This protocol applies specifically to the testing of Model X-900 Servo Actuators. The testing will be conducted at the designated laboratory facility in Osaka, utilizing calibrated equipment compliant with Japanese Industrial Standards (JIS). The Mechanical Engineer is responsible for overseeing the setup, execution, and data analysis phases. This document serves as the binding guide for all personnel involved in the experimental process.</w:t>
      </w:r>
    </w:p>
    <w:bookmarkEnd w:id="22"/>
    <w:bookmarkStart w:id="23" w:name="safety-and-compliance"/>
    <w:p>
      <w:pPr>
        <w:pStyle w:val="Heading2"/>
      </w:pPr>
      <w:r>
        <w:t xml:space="preserve">3. Safety and Compliance</w:t>
      </w:r>
    </w:p>
    <w:p>
      <w:pPr>
        <w:pStyle w:val="FirstParagraph"/>
      </w:pPr>
      <w:r>
        <w:t xml:space="preserve">Safety is the highest priority in this facility. All personnel must adhere to the following safety protocols:</w:t>
      </w:r>
    </w:p>
    <w:p>
      <w:pPr>
        <w:numPr>
          <w:ilvl w:val="0"/>
          <w:numId w:val="1001"/>
        </w:numPr>
        <w:pStyle w:val="Compact"/>
      </w:pPr>
      <w:r>
        <w:rPr>
          <w:bCs/>
          <w:b/>
        </w:rPr>
        <w:t xml:space="preserve">Personal Protective Equipment (PPE):</w:t>
      </w:r>
      <w:r>
        <w:t xml:space="preserve"> </w:t>
      </w:r>
      <w:r>
        <w:t xml:space="preserve">Safety glasses, steel-toed boots, and hearing protection are mandatory within the testing bay.</w:t>
      </w:r>
    </w:p>
    <w:p>
      <w:pPr>
        <w:numPr>
          <w:ilvl w:val="0"/>
          <w:numId w:val="1001"/>
        </w:numPr>
        <w:pStyle w:val="Compact"/>
      </w:pPr>
      <w:r>
        <w:rPr>
          <w:bCs/>
          <w:b/>
        </w:rPr>
        <w:t xml:space="preserve">Lockout/Tagout (LOTO):</w:t>
      </w:r>
      <w:r>
        <w:t xml:space="preserve"> </w:t>
      </w:r>
      <w:r>
        <w:t xml:space="preserve">Strict LOTO procedures must be followed when accessing the mechanical components of the test rig.</w:t>
      </w:r>
    </w:p>
    <w:p>
      <w:pPr>
        <w:numPr>
          <w:ilvl w:val="0"/>
          <w:numId w:val="1001"/>
        </w:numPr>
        <w:pStyle w:val="Compact"/>
      </w:pPr>
      <w:r>
        <w:rPr>
          <w:bCs/>
          <w:b/>
        </w:rPr>
        <w:t xml:space="preserve">Electrical Safety:</w:t>
      </w:r>
      <w:r>
        <w:t xml:space="preserve"> </w:t>
      </w:r>
      <w:r>
        <w:t xml:space="preserve">Ensure all high-voltage connections are insulated and grounded according to the Electrical Equipment Safety Act of Japan.</w:t>
      </w:r>
    </w:p>
    <w:p>
      <w:pPr>
        <w:numPr>
          <w:ilvl w:val="0"/>
          <w:numId w:val="1001"/>
        </w:numPr>
        <w:pStyle w:val="Compact"/>
      </w:pPr>
      <w:r>
        <w:rPr>
          <w:bCs/>
          <w:b/>
        </w:rPr>
        <w:t xml:space="preserve">Emergency Procedures:</w:t>
      </w:r>
      <w:r>
        <w:t xml:space="preserve"> </w:t>
      </w:r>
      <w:r>
        <w:t xml:space="preserve">Familiarize yourself with the location of emergency stop buttons and fire extinguishers located throughout the Osaka facility.</w:t>
      </w:r>
    </w:p>
    <w:p>
      <w:pPr>
        <w:pStyle w:val="FirstParagraph"/>
      </w:pPr>
      <w:r>
        <w:rPr>
          <w:bCs/>
          <w:b/>
        </w:rPr>
        <w:t xml:space="preserve">Note:</w:t>
      </w:r>
      <w:r>
        <w:t xml:space="preserve"> </w:t>
      </w:r>
      <w:r>
        <w:t xml:space="preserve">Any deviation from safety protocols will result in the immediate suspension of the experiment.</w:t>
      </w:r>
    </w:p>
    <w:bookmarkEnd w:id="23"/>
    <w:bookmarkStart w:id="24" w:name="equipment-and-materials"/>
    <w:p>
      <w:pPr>
        <w:pStyle w:val="Heading2"/>
      </w:pPr>
      <w:r>
        <w:t xml:space="preserve">4. Equipment and Materials</w:t>
      </w:r>
    </w:p>
    <w:p>
      <w:pPr>
        <w:pStyle w:val="FirstParagraph"/>
      </w:pPr>
      <w:r>
        <w:t xml:space="preserve">The following equipment must be calibrated and verified prior to the commencement of the experiment: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Vibration Analyzer</w:t>
            </w:r>
          </w:p>
        </w:tc>
        <w:tc>
          <w:tcPr/>
          <w:p>
            <w:pPr>
              <w:pStyle w:val="Compact"/>
              <w:jc w:val="left"/>
            </w:pPr>
            <w:r>
              <w:t xml:space="preserve">IEPE Accelerometers, 0.5Hz - 10kHz range</w:t>
            </w:r>
          </w:p>
        </w:tc>
        <w:tc>
          <w:tcPr/>
          <w:p>
            <w:pPr>
              <w:pStyle w:val="Compact"/>
              <w:jc w:val="left"/>
            </w:pPr>
            <w:r>
              <w:t xml:space="preserve">2</w:t>
            </w:r>
          </w:p>
        </w:tc>
      </w:tr>
      <w:tr>
        <w:tc>
          <w:tcPr/>
          <w:p>
            <w:pPr>
              <w:pStyle w:val="Compact"/>
              <w:jc w:val="left"/>
            </w:pPr>
            <w:r>
              <w:t xml:space="preserve">Dynamometer</w:t>
            </w:r>
          </w:p>
        </w:tc>
        <w:tc>
          <w:tcPr/>
          <w:p>
            <w:pPr>
              <w:pStyle w:val="Compact"/>
              <w:jc w:val="left"/>
            </w:pPr>
            <w:r>
              <w:t xml:space="preserve">Capable of 500Nm torque at 3000 RPM</w:t>
            </w:r>
          </w:p>
        </w:tc>
        <w:tc>
          <w:tcPr/>
          <w:p>
            <w:pPr>
              <w:pStyle w:val="Compact"/>
              <w:jc w:val="left"/>
            </w:pPr>
            <w:r>
              <w:t xml:space="preserve">1</w:t>
            </w:r>
          </w:p>
        </w:tc>
      </w:tr>
      <w:tr>
        <w:tc>
          <w:tcPr/>
          <w:p>
            <w:pPr>
              <w:pStyle w:val="Compact"/>
              <w:jc w:val="left"/>
            </w:pPr>
            <w:r>
              <w:t xml:space="preserve">Data Acquisition System</w:t>
            </w:r>
          </w:p>
        </w:tc>
        <w:tc>
          <w:tcPr/>
          <w:p>
            <w:pPr>
              <w:pStyle w:val="Compact"/>
              <w:jc w:val="left"/>
            </w:pPr>
            <w:r>
              <w:t xml:space="preserve">24-bit resolution, synchronized sampling</w:t>
            </w:r>
          </w:p>
        </w:tc>
        <w:tc>
          <w:tcPr/>
          <w:p>
            <w:pPr>
              <w:pStyle w:val="Compact"/>
              <w:jc w:val="left"/>
            </w:pPr>
            <w:r>
              <w:t xml:space="preserve">1</w:t>
            </w:r>
          </w:p>
        </w:tc>
      </w:tr>
      <w:tr>
        <w:tc>
          <w:tcPr/>
          <w:p>
            <w:pPr>
              <w:pStyle w:val="Compact"/>
              <w:jc w:val="left"/>
            </w:pPr>
            <w:r>
              <w:t xml:space="preserve">Thermal Imaging Camera</w:t>
            </w:r>
          </w:p>
        </w:tc>
        <w:tc>
          <w:tcPr/>
          <w:p>
            <w:pPr>
              <w:pStyle w:val="Compact"/>
              <w:jc w:val="left"/>
            </w:pPr>
            <w:r>
              <w:t xml:space="preserve">For monitoring heat dissipation</w:t>
            </w:r>
          </w:p>
        </w:tc>
        <w:tc>
          <w:tcPr/>
          <w:p>
            <w:pPr>
              <w:pStyle w:val="Compact"/>
              <w:jc w:val="left"/>
            </w:pPr>
            <w:r>
              <w:t xml:space="preserve">1</w:t>
            </w:r>
          </w:p>
        </w:tc>
      </w:tr>
    </w:tbl>
    <w:bookmarkEnd w:id="24"/>
    <w:bookmarkStart w:id="25" w:name="experimental-procedure"/>
    <w:p>
      <w:pPr>
        <w:pStyle w:val="Heading2"/>
      </w:pPr>
      <w:r>
        <w:t xml:space="preserve">5. Experimental Procedure</w:t>
      </w:r>
    </w:p>
    <w:p>
      <w:pPr>
        <w:pStyle w:val="FirstParagraph"/>
      </w:pPr>
      <w:r>
        <w:t xml:space="preserve">The Mechanical Engineer shall execute the following steps in strict order:</w:t>
      </w:r>
    </w:p>
    <w:p>
      <w:pPr>
        <w:numPr>
          <w:ilvl w:val="0"/>
          <w:numId w:val="1002"/>
        </w:numPr>
        <w:pStyle w:val="Compact"/>
      </w:pPr>
      <w:r>
        <w:rPr>
          <w:bCs/>
          <w:b/>
        </w:rPr>
        <w:t xml:space="preserve">Pre-Test Inspection:</w:t>
      </w:r>
      <w:r>
        <w:t xml:space="preserve"> </w:t>
      </w:r>
      <w:r>
        <w:t xml:space="preserve">Visually inspect the Model X-900 actuator for any physical damage or loose components. Verify that all mounting bolts are torqued to the specified value of 45 Nm.</w:t>
      </w:r>
    </w:p>
    <w:p>
      <w:pPr>
        <w:numPr>
          <w:ilvl w:val="0"/>
          <w:numId w:val="1002"/>
        </w:numPr>
        <w:pStyle w:val="Compact"/>
      </w:pPr>
      <w:r>
        <w:rPr>
          <w:bCs/>
          <w:b/>
        </w:rPr>
        <w:t xml:space="preserve">Sensor Installation:</w:t>
      </w:r>
      <w:r>
        <w:t xml:space="preserve"> </w:t>
      </w:r>
      <w:r>
        <w:t xml:space="preserve">Mount the accelerometers on the bearing housing of the actuator using magnetic bases. Ensure the sensors are aligned with the radial and axial axes.</w:t>
      </w:r>
    </w:p>
    <w:p>
      <w:pPr>
        <w:numPr>
          <w:ilvl w:val="0"/>
          <w:numId w:val="1002"/>
        </w:numPr>
        <w:pStyle w:val="Compact"/>
      </w:pPr>
      <w:r>
        <w:rPr>
          <w:bCs/>
          <w:b/>
        </w:rPr>
        <w:t xml:space="preserve">Baseline Measurement:</w:t>
      </w:r>
      <w:r>
        <w:t xml:space="preserve"> </w:t>
      </w:r>
      <w:r>
        <w:t xml:space="preserve">Run the actuator at no-load conditions at speeds of 500, 1000, 1500, and 2000 RPM. Record vibration velocity (mm/s RMS) and acceleration (m/s²) for each speed.</w:t>
      </w:r>
    </w:p>
    <w:p>
      <w:pPr>
        <w:numPr>
          <w:ilvl w:val="0"/>
          <w:numId w:val="1002"/>
        </w:numPr>
        <w:pStyle w:val="Compact"/>
      </w:pPr>
      <w:r>
        <w:rPr>
          <w:bCs/>
          <w:b/>
        </w:rPr>
        <w:t xml:space="preserve">Load Application:</w:t>
      </w:r>
      <w:r>
        <w:t xml:space="preserve"> </w:t>
      </w:r>
      <w:r>
        <w:t xml:space="preserve">Gradually apply load using the dynamometer in increments of 100Nm up to the maximum rated torque. At each load increment, maintain a constant speed of 1500 RPM and record vibration data for a duration of 5 minutes.</w:t>
      </w:r>
    </w:p>
    <w:p>
      <w:pPr>
        <w:numPr>
          <w:ilvl w:val="0"/>
          <w:numId w:val="1002"/>
        </w:numPr>
        <w:pStyle w:val="Compact"/>
      </w:pPr>
      <w:r>
        <w:rPr>
          <w:bCs/>
          <w:b/>
        </w:rPr>
        <w:t xml:space="preserve">Thermal Monitoring:</w:t>
      </w:r>
      <w:r>
        <w:t xml:space="preserve"> </w:t>
      </w:r>
      <w:r>
        <w:t xml:space="preserve">Simultaneously monitor the temperature of the motor housing and bearings. Record temperatures at 1-minute intervals.</w:t>
      </w:r>
    </w:p>
    <w:p>
      <w:pPr>
        <w:numPr>
          <w:ilvl w:val="0"/>
          <w:numId w:val="1002"/>
        </w:numPr>
        <w:pStyle w:val="Compact"/>
      </w:pPr>
      <w:r>
        <w:rPr>
          <w:bCs/>
          <w:b/>
        </w:rPr>
        <w:t xml:space="preserve">High-Speed Test:</w:t>
      </w:r>
      <w:r>
        <w:t xml:space="preserve"> </w:t>
      </w:r>
      <w:r>
        <w:t xml:space="preserve">Increase the speed to 3000 RPM at 80% load and record data for 10 minutes to assess stability at operational limits.</w:t>
      </w:r>
    </w:p>
    <w:p>
      <w:pPr>
        <w:numPr>
          <w:ilvl w:val="0"/>
          <w:numId w:val="1002"/>
        </w:numPr>
        <w:pStyle w:val="Compact"/>
      </w:pPr>
      <w:r>
        <w:rPr>
          <w:bCs/>
          <w:b/>
        </w:rPr>
        <w:t xml:space="preserve">Shutdown:</w:t>
      </w:r>
      <w:r>
        <w:t xml:space="preserve"> </w:t>
      </w:r>
      <w:r>
        <w:t xml:space="preserve">Gradually reduce speed and load to zero. Power down the system and follow LOTO procedures before removing sensors.</w:t>
      </w:r>
    </w:p>
    <w:bookmarkEnd w:id="25"/>
    <w:bookmarkStart w:id="26" w:name="data-analysis-and-reporting"/>
    <w:p>
      <w:pPr>
        <w:pStyle w:val="Heading2"/>
      </w:pPr>
      <w:r>
        <w:t xml:space="preserve">6. Data Analysis and Reporting</w:t>
      </w:r>
    </w:p>
    <w:p>
      <w:pPr>
        <w:pStyle w:val="FirstParagraph"/>
      </w:pPr>
      <w:r>
        <w:t xml:space="preserve">Upon completion of the experiment, the Mechanical Engineer must analyze the collected data using specialized software. The analysis should focus on:</w:t>
      </w:r>
    </w:p>
    <w:p>
      <w:pPr>
        <w:numPr>
          <w:ilvl w:val="0"/>
          <w:numId w:val="1003"/>
        </w:numPr>
        <w:pStyle w:val="Compact"/>
      </w:pPr>
      <w:r>
        <w:t xml:space="preserve">Identifying any resonant frequencies that could lead to structural fatigue.</w:t>
      </w:r>
    </w:p>
    <w:p>
      <w:pPr>
        <w:numPr>
          <w:ilvl w:val="0"/>
          <w:numId w:val="1003"/>
        </w:numPr>
        <w:pStyle w:val="Compact"/>
      </w:pPr>
      <w:r>
        <w:t xml:space="preserve">Comparing vibration levels against the ISO 10816-3 thresholds.</w:t>
      </w:r>
    </w:p>
    <w:p>
      <w:pPr>
        <w:numPr>
          <w:ilvl w:val="0"/>
          <w:numId w:val="1003"/>
        </w:numPr>
        <w:pStyle w:val="Compact"/>
      </w:pPr>
      <w:r>
        <w:t xml:space="preserve">Evaluating thermal performance to ensure no overheating occurs under sustained load.</w:t>
      </w:r>
    </w:p>
    <w:p>
      <w:pPr>
        <w:pStyle w:val="FirstParagraph"/>
      </w:pPr>
      <w:r>
        <w:t xml:space="preserve">A comprehensive report must be generated within 48 hours of the experiment's conclusion. This report will be submitted to the project management team in Osaka and will include recommendations for design improvements if necessary.</w:t>
      </w:r>
    </w:p>
    <w:bookmarkEnd w:id="26"/>
    <w:bookmarkStart w:id="27" w:name="conclusion"/>
    <w:p>
      <w:pPr>
        <w:pStyle w:val="Heading2"/>
      </w:pPr>
      <w:r>
        <w:t xml:space="preserve">7. Conclusion</w:t>
      </w:r>
    </w:p>
    <w:p>
      <w:pPr>
        <w:pStyle w:val="FirstParagraph"/>
      </w:pPr>
      <w:r>
        <w:t xml:space="preserve">This Experiment Protocol ensures that the testing of mechanical components is conducted with the highest degree of accuracy and safety. By adhering to these guidelines, the Mechanical Engineer contributes to the advancement of manufacturing technology in Japan Osaka, supporting the region's commitment to excellence in engineering and innovation.</w:t>
      </w:r>
    </w:p>
    <w:p>
      <w:pPr>
        <w:pStyle w:val="BodyText"/>
      </w:pPr>
      <w:r>
        <w:rPr>
          <w:bCs/>
          <w:b/>
        </w:rPr>
        <w:t xml:space="preserve">Prepared by:</w:t>
      </w:r>
    </w:p>
    <w:p>
      <w:pPr>
        <w:pStyle w:val="BodyText"/>
      </w:pPr>
      <w:r>
        <w:t xml:space="preserve">Lead Mechanical Engineer</w:t>
      </w:r>
    </w:p>
    <w:p>
      <w:pPr>
        <w:pStyle w:val="BodyText"/>
      </w:pPr>
      <w:r>
        <w:t xml:space="preserve">Date: _______________</w:t>
      </w:r>
    </w:p>
    <w:p>
      <w:pPr>
        <w:pStyle w:val="BodyText"/>
      </w:pPr>
      <w:r>
        <w:rPr>
          <w:bCs/>
          <w:b/>
        </w:rPr>
        <w:t xml:space="preserve">Approved by:</w:t>
      </w:r>
    </w:p>
    <w:p>
      <w:pPr>
        <w:pStyle w:val="BodyText"/>
      </w:pPr>
      <w:r>
        <w:t xml:space="preserve">Project Director</w:t>
      </w:r>
    </w:p>
    <w:p>
      <w:pPr>
        <w:pStyle w:val="BodyText"/>
      </w:pPr>
      <w:r>
        <w:t xml:space="preserve">Date: _______________</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Mechanical Engineer - Japan Osaka</dc:title>
  <dc:creator/>
  <dc:language>en</dc:language>
  <cp:keywords/>
  <dcterms:created xsi:type="dcterms:W3CDTF">2026-10-10T02:39:09Z</dcterms:created>
  <dcterms:modified xsi:type="dcterms:W3CDTF">2026-10-10T02:39:09Z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