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HVAC</w:t>
      </w:r>
      <w:r>
        <w:t xml:space="preserve"> </w:t>
      </w:r>
      <w:r>
        <w:t xml:space="preserve">System</w:t>
      </w:r>
      <w:r>
        <w:t xml:space="preserve"> </w:t>
      </w:r>
      <w:r>
        <w:t xml:space="preserve">Efficiency</w:t>
      </w:r>
      <w:r>
        <w:t xml:space="preserve"> </w:t>
      </w:r>
      <w:r>
        <w:t xml:space="preserve">Analysis</w:t>
      </w:r>
      <w:r>
        <w:t xml:space="preserve"> </w:t>
      </w:r>
      <w:r>
        <w:t xml:space="preserve">in</w:t>
      </w:r>
      <w:r>
        <w:t xml:space="preserve"> </w:t>
      </w:r>
      <w:r>
        <w:t xml:space="preserve">Kuwait</w:t>
      </w:r>
      <w:r>
        <w:t xml:space="preserve"> </w:t>
      </w:r>
      <w:r>
        <w:t xml:space="preserve">City</w:t>
      </w:r>
    </w:p>
    <w:bookmarkStart w:id="20" w:name="Xac28570cb7866e1e0e9b915edf9144fac254372"/>
    <w:p>
      <w:pPr>
        <w:pStyle w:val="Heading1"/>
      </w:pPr>
      <w:r>
        <w:t xml:space="preserve">Experiment Protocol: Thermal Performance and Energy Efficiency of Commercial HVAC Systems</w:t>
      </w:r>
    </w:p>
    <w:p>
      <w:pPr>
        <w:pStyle w:val="FirstParagraph"/>
      </w:pPr>
      <w:r>
        <w:rPr>
          <w:bCs/>
          <w:b/>
        </w:rPr>
        <w:t xml:space="preserve">Location:</w:t>
      </w:r>
      <w:r>
        <w:t xml:space="preserve"> </w:t>
      </w:r>
      <w:r>
        <w:t xml:space="preserve">Kuwait City, Kuwait</w:t>
      </w:r>
    </w:p>
    <w:p>
      <w:pPr>
        <w:pStyle w:val="BodyText"/>
      </w:pPr>
      <w:r>
        <w:rPr>
          <w:bCs/>
          <w:b/>
        </w:rPr>
        <w:t xml:space="preserve">Prepared By:</w:t>
      </w:r>
      <w:r>
        <w:t xml:space="preserve"> </w:t>
      </w:r>
      <w:r>
        <w:t xml:space="preserve">Senior Mechanical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ME-KWT-2023-004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thermal performance and energy efficiency of large-scale commercial HVAC (Heating, Ventilation, and Air Conditioning) systems located in Kuwait City. The unique climatic conditions of Kuwait City, characterized by extreme summer temperatures exceeding 50°C (122°F) and high humidity levels near the coast, present significant challenges for mechanical engineering systems.</w:t>
      </w:r>
    </w:p>
    <w:p>
      <w:pPr>
        <w:pStyle w:val="BodyText"/>
      </w:pPr>
      <w:r>
        <w:t xml:space="preserve">The primary objective of this experiment is to evaluate the coefficient of performance (COP) of existing chillers and cooling towers under peak load conditions. As a Mechanical Engineer, the goal is to identify inefficiencies, quantify energy losses, and propose retrofitting strategies that align with Kuwait's national energy conservation goals. This protocol ensures that all data collection, analysis, and reporting are conducted with scientific rigor and adherence to international engineering standards.</w:t>
      </w:r>
    </w:p>
    <w:bookmarkEnd w:id="21"/>
    <w:bookmarkStart w:id="22" w:name="scope-and-site-description"/>
    <w:p>
      <w:pPr>
        <w:pStyle w:val="Heading2"/>
      </w:pPr>
      <w:r>
        <w:t xml:space="preserve">2. Scope and Site Description</w:t>
      </w:r>
    </w:p>
    <w:p>
      <w:pPr>
        <w:pStyle w:val="FirstParagraph"/>
      </w:pPr>
      <w:r>
        <w:t xml:space="preserve">The scope of this experiment is limited to the central plant of a commercial high-rise building located in the central business district of Kuwait City. The site selection is critical due to the urban heat island effect prevalent in Kuwait City, which exacerbates the thermal load on buildings.</w:t>
      </w:r>
    </w:p>
    <w:p>
      <w:pPr>
        <w:pStyle w:val="BodyText"/>
      </w:pPr>
      <w:r>
        <w:t xml:space="preserve">The Mechanical Engineer will focus on the following components:</w:t>
      </w:r>
    </w:p>
    <w:p>
      <w:pPr>
        <w:numPr>
          <w:ilvl w:val="0"/>
          <w:numId w:val="1001"/>
        </w:numPr>
        <w:pStyle w:val="Compact"/>
      </w:pPr>
      <w:r>
        <w:t xml:space="preserve">Centrifugal chillers (Water-cooled)</w:t>
      </w:r>
    </w:p>
    <w:p>
      <w:pPr>
        <w:numPr>
          <w:ilvl w:val="0"/>
          <w:numId w:val="1001"/>
        </w:numPr>
        <w:pStyle w:val="Compact"/>
      </w:pPr>
      <w:r>
        <w:t xml:space="preserve">Cooling towers</w:t>
      </w:r>
    </w:p>
    <w:p>
      <w:pPr>
        <w:numPr>
          <w:ilvl w:val="0"/>
          <w:numId w:val="1001"/>
        </w:numPr>
        <w:pStyle w:val="Compact"/>
      </w:pPr>
      <w:r>
        <w:t xml:space="preserve">Primary and secondary chilled water pumps</w:t>
      </w:r>
    </w:p>
    <w:p>
      <w:pPr>
        <w:numPr>
          <w:ilvl w:val="0"/>
          <w:numId w:val="1001"/>
        </w:numPr>
        <w:pStyle w:val="Compact"/>
      </w:pPr>
      <w:r>
        <w:t xml:space="preserve">Building Management System (BMS) integration</w:t>
      </w:r>
    </w:p>
    <w:p>
      <w:pPr>
        <w:pStyle w:val="FirstParagraph"/>
      </w:pPr>
      <w:r>
        <w:t xml:space="preserve">The experiment will be conducted during the peak summer season (July-August) to capture data under maximum thermal stress, which is typical for the Kuwait City environment.</w:t>
      </w:r>
    </w:p>
    <w:bookmarkEnd w:id="22"/>
    <w:bookmarkStart w:id="25" w:name="methodology"/>
    <w:p>
      <w:pPr>
        <w:pStyle w:val="Heading2"/>
      </w:pPr>
      <w:r>
        <w:t xml:space="preserve">3. Methodology</w:t>
      </w:r>
    </w:p>
    <w:bookmarkStart w:id="23" w:name="instrumentation-and-equipment"/>
    <w:p>
      <w:pPr>
        <w:pStyle w:val="Heading3"/>
      </w:pPr>
      <w:r>
        <w:t xml:space="preserve">3.1 Instrumentation and Equipment</w:t>
      </w:r>
    </w:p>
    <w:p>
      <w:pPr>
        <w:pStyle w:val="FirstParagraph"/>
      </w:pPr>
      <w:r>
        <w:t xml:space="preserve">Accurate data acquisition is paramount. The Mechanical Engineer will deploy the following calibrated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Accuracy</w:t>
            </w:r>
          </w:p>
        </w:tc>
      </w:tr>
      <w:tr>
        <w:tc>
          <w:tcPr/>
          <w:p>
            <w:pPr>
              <w:pStyle w:val="Compact"/>
              <w:jc w:val="left"/>
            </w:pPr>
            <w:r>
              <w:t xml:space="preserve">Thermocouples (Type T)</w:t>
            </w:r>
          </w:p>
        </w:tc>
        <w:tc>
          <w:tcPr/>
          <w:p>
            <w:pPr>
              <w:pStyle w:val="Compact"/>
              <w:jc w:val="left"/>
            </w:pPr>
            <w:r>
              <w:t xml:space="preserve">Measure water inlet/outlet temperatures</w:t>
            </w:r>
          </w:p>
        </w:tc>
        <w:tc>
          <w:tcPr/>
          <w:p>
            <w:pPr>
              <w:pStyle w:val="Compact"/>
              <w:jc w:val="left"/>
            </w:pPr>
            <w:r>
              <w:t xml:space="preserve">±0.1°C</w:t>
            </w:r>
          </w:p>
        </w:tc>
      </w:tr>
      <w:tr>
        <w:tc>
          <w:tcPr/>
          <w:p>
            <w:pPr>
              <w:pStyle w:val="Compact"/>
              <w:jc w:val="left"/>
            </w:pPr>
            <w:r>
              <w:t xml:space="preserve">Differential Pressure Transducers</w:t>
            </w:r>
          </w:p>
        </w:tc>
        <w:tc>
          <w:tcPr/>
          <w:p>
            <w:pPr>
              <w:pStyle w:val="Compact"/>
              <w:jc w:val="left"/>
            </w:pPr>
            <w:r>
              <w:t xml:space="preserve">Monitor flow rates and filter status</w:t>
            </w:r>
          </w:p>
        </w:tc>
        <w:tc>
          <w:tcPr/>
          <w:p>
            <w:pPr>
              <w:pStyle w:val="Compact"/>
              <w:jc w:val="left"/>
            </w:pPr>
            <w:r>
              <w:t xml:space="preserve">±0.5% FS</w:t>
            </w:r>
          </w:p>
        </w:tc>
      </w:tr>
      <w:tr>
        <w:tc>
          <w:tcPr/>
          <w:p>
            <w:pPr>
              <w:pStyle w:val="Compact"/>
              <w:jc w:val="left"/>
            </w:pPr>
            <w:r>
              <w:t xml:space="preserve">Power Analyzers</w:t>
            </w:r>
          </w:p>
        </w:tc>
        <w:tc>
          <w:tcPr/>
          <w:p>
            <w:pPr>
              <w:pStyle w:val="Compact"/>
              <w:jc w:val="left"/>
            </w:pPr>
            <w:r>
              <w:t xml:space="preserve">Record electrical consumption of chillers and pumps</w:t>
            </w:r>
          </w:p>
        </w:tc>
        <w:tc>
          <w:tcPr/>
          <w:p>
            <w:pPr>
              <w:pStyle w:val="Compact"/>
              <w:jc w:val="left"/>
            </w:pPr>
            <w:r>
              <w:t xml:space="preserve">Class 0.5</w:t>
            </w:r>
          </w:p>
        </w:tc>
      </w:tr>
      <w:tr>
        <w:tc>
          <w:tcPr/>
          <w:p>
            <w:pPr>
              <w:pStyle w:val="Compact"/>
              <w:jc w:val="left"/>
            </w:pPr>
            <w:r>
              <w:t xml:space="preserve">Psychrometers</w:t>
            </w:r>
          </w:p>
        </w:tc>
        <w:tc>
          <w:tcPr/>
          <w:p>
            <w:pPr>
              <w:pStyle w:val="Compact"/>
              <w:jc w:val="left"/>
            </w:pPr>
            <w:r>
              <w:t xml:space="preserve">Measure ambient and supply air conditions</w:t>
            </w:r>
          </w:p>
        </w:tc>
        <w:tc>
          <w:tcPr/>
          <w:p>
            <w:pPr>
              <w:pStyle w:val="Compact"/>
              <w:jc w:val="left"/>
            </w:pPr>
            <w:r>
              <w:t xml:space="preserve">±1% RH</w:t>
            </w:r>
          </w:p>
        </w:tc>
      </w:tr>
    </w:tbl>
    <w:bookmarkEnd w:id="23"/>
    <w:bookmarkStart w:id="24" w:name="data-collection-procedure"/>
    <w:p>
      <w:pPr>
        <w:pStyle w:val="Heading3"/>
      </w:pPr>
      <w:r>
        <w:t xml:space="preserve">3.2 Data Collection Procedure</w:t>
      </w:r>
    </w:p>
    <w:p>
      <w:pPr>
        <w:pStyle w:val="FirstParagraph"/>
      </w:pPr>
      <w:r>
        <w:t xml:space="preserve">The experiment will follow a structured data collection phase lasting 14 days. The Mechanical Engineer will ensure that the system operates under steady-state conditions for at least 30 minutes before recording data. Data points will be logged every 5 minutes to capture transient fluctuations.</w:t>
      </w:r>
    </w:p>
    <w:p>
      <w:pPr>
        <w:pStyle w:val="BodyText"/>
      </w:pPr>
      <w:r>
        <w:t xml:space="preserve">Key parameters to be measured include:</w:t>
      </w:r>
    </w:p>
    <w:p>
      <w:pPr>
        <w:numPr>
          <w:ilvl w:val="0"/>
          <w:numId w:val="1002"/>
        </w:numPr>
        <w:pStyle w:val="Compact"/>
      </w:pPr>
      <w:r>
        <w:t xml:space="preserve">Chilled water supply and return temperatures</w:t>
      </w:r>
    </w:p>
    <w:p>
      <w:pPr>
        <w:numPr>
          <w:ilvl w:val="0"/>
          <w:numId w:val="1002"/>
        </w:numPr>
        <w:pStyle w:val="Compact"/>
      </w:pPr>
      <w:r>
        <w:t xml:space="preserve">Condenser water supply and return temperatures</w:t>
      </w:r>
    </w:p>
    <w:p>
      <w:pPr>
        <w:numPr>
          <w:ilvl w:val="0"/>
          <w:numId w:val="1002"/>
        </w:numPr>
        <w:pStyle w:val="Compact"/>
      </w:pPr>
      <w:r>
        <w:t xml:space="preserve">Evaporator and condenser pressures</w:t>
      </w:r>
    </w:p>
    <w:p>
      <w:pPr>
        <w:numPr>
          <w:ilvl w:val="0"/>
          <w:numId w:val="1002"/>
        </w:numPr>
        <w:pStyle w:val="Compact"/>
      </w:pPr>
      <w:r>
        <w:t xml:space="preserve">Electrical power input to compressors and pumps</w:t>
      </w:r>
    </w:p>
    <w:p>
      <w:pPr>
        <w:numPr>
          <w:ilvl w:val="0"/>
          <w:numId w:val="1002"/>
        </w:numPr>
        <w:pStyle w:val="Compact"/>
      </w:pPr>
      <w:r>
        <w:t xml:space="preserve">Ambient dry-bulb and wet-bulb temperatures in Kuwait City</w:t>
      </w:r>
    </w:p>
    <w:bookmarkEnd w:id="24"/>
    <w:bookmarkEnd w:id="25"/>
    <w:bookmarkStart w:id="26" w:name="safety-and-environmental-considerations"/>
    <w:p>
      <w:pPr>
        <w:pStyle w:val="Heading2"/>
      </w:pPr>
      <w:r>
        <w:t xml:space="preserve">4. Safety and Environmental Considerations</w:t>
      </w:r>
    </w:p>
    <w:p>
      <w:pPr>
        <w:pStyle w:val="FirstParagraph"/>
      </w:pPr>
      <w:r>
        <w:t xml:space="preserve">Given the industrial nature of the site and the extreme weather conditions in Kuwait City, strict safety protocols must be followed. The Mechanical Engineer is responsible for ensuring that all personnel wear appropriate Personal Protective Equipment (PPE), including heat-resistant clothing, safety glasses, and steel-toed boots.</w:t>
      </w:r>
    </w:p>
    <w:p>
      <w:pPr>
        <w:pStyle w:val="BodyText"/>
      </w:pPr>
      <w:r>
        <w:t xml:space="preserve">Environmental considerations include minimizing water usage during cooling tower testing and ensuring that refrigerant handling complies with Kuwait's environmental regulations regarding greenhouse gas emissions. Any potential leaks must be addressed immediately to prevent environmental contamination.</w:t>
      </w:r>
    </w:p>
    <w:bookmarkEnd w:id="26"/>
    <w:bookmarkStart w:id="27" w:name="data-analysis-and-reporting"/>
    <w:p>
      <w:pPr>
        <w:pStyle w:val="Heading2"/>
      </w:pPr>
      <w:r>
        <w:t xml:space="preserve">5. Data Analysis and Reporting</w:t>
      </w:r>
    </w:p>
    <w:p>
      <w:pPr>
        <w:pStyle w:val="FirstParagraph"/>
      </w:pPr>
      <w:r>
        <w:t xml:space="preserve">Upon completion of the data collection phase, the Mechanical Engineer will analyze the data to calculate the system's COP and compare it against manufacturer specifications and industry benchmarks. The analysis will account for the specific ambient conditions of Kuwait City, using psychrometric charts to adjust for humidity and temperature variations.</w:t>
      </w:r>
    </w:p>
    <w:p>
      <w:pPr>
        <w:pStyle w:val="BodyText"/>
      </w:pPr>
      <w:r>
        <w:t xml:space="preserve">The final report will include:</w:t>
      </w:r>
    </w:p>
    <w:p>
      <w:pPr>
        <w:numPr>
          <w:ilvl w:val="0"/>
          <w:numId w:val="1003"/>
        </w:numPr>
        <w:pStyle w:val="Compact"/>
      </w:pPr>
      <w:r>
        <w:t xml:space="preserve">Summary of findings and identified inefficiencies</w:t>
      </w:r>
    </w:p>
    <w:p>
      <w:pPr>
        <w:numPr>
          <w:ilvl w:val="0"/>
          <w:numId w:val="1003"/>
        </w:numPr>
        <w:pStyle w:val="Compact"/>
      </w:pPr>
      <w:r>
        <w:t xml:space="preserve">Energy consumption trends and peak load analysis</w:t>
      </w:r>
    </w:p>
    <w:p>
      <w:pPr>
        <w:numPr>
          <w:ilvl w:val="0"/>
          <w:numId w:val="1003"/>
        </w:numPr>
        <w:pStyle w:val="Compact"/>
      </w:pPr>
      <w:r>
        <w:t xml:space="preserve">Recommendations for system optimization, such as variable frequency drive (VFD) installation or improved insulation</w:t>
      </w:r>
    </w:p>
    <w:p>
      <w:pPr>
        <w:numPr>
          <w:ilvl w:val="0"/>
          <w:numId w:val="1003"/>
        </w:numPr>
        <w:pStyle w:val="Compact"/>
      </w:pPr>
      <w:r>
        <w:t xml:space="preserve">Cost-benefit analysis of proposed improvements</w:t>
      </w:r>
    </w:p>
    <w:bookmarkEnd w:id="27"/>
    <w:bookmarkStart w:id="28" w:name="conclusion"/>
    <w:p>
      <w:pPr>
        <w:pStyle w:val="Heading2"/>
      </w:pPr>
      <w:r>
        <w:t xml:space="preserve">6. Conclusion</w:t>
      </w:r>
    </w:p>
    <w:p>
      <w:pPr>
        <w:pStyle w:val="FirstParagraph"/>
      </w:pPr>
      <w:r>
        <w:t xml:space="preserve">This Experiment Protocol provides a comprehensive framework for evaluating the performance of HVAC systems in Kuwait City. By adhering to this protocol, the Mechanical Engineer will ensure that the data collected is reliable, accurate, and actionable. The insights gained from this experiment will contribute to the broader goal of enhancing energy efficiency and sustainability in Kuwait's built environment, addressing the unique challenges posed by its extreme climate.</w:t>
      </w:r>
    </w:p>
    <w:bookmarkEnd w:id="28"/>
    <w:p>
      <w:pPr>
        <w:pStyle w:val="BodyText"/>
      </w:pPr>
      <w:r>
        <w:rPr>
          <w:bCs/>
          <w:b/>
        </w:rPr>
        <w:t xml:space="preserve">Prepared By:</w:t>
      </w:r>
    </w:p>
    <w:p>
      <w:pPr>
        <w:pStyle w:val="BodyText"/>
      </w:pPr>
      <w:r>
        <w:t xml:space="preserve">__________________________</w:t>
      </w:r>
    </w:p>
    <w:p>
      <w:pPr>
        <w:pStyle w:val="BodyText"/>
      </w:pPr>
      <w:r>
        <w:t xml:space="preserve">Senior Mechanical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HVAC System Efficiency Analysis in Kuwait City</dc:title>
  <dc:creator/>
  <dc:language>en</dc:language>
  <cp:keywords/>
  <dcterms:created xsi:type="dcterms:W3CDTF">2026-10-10T02:21:11Z</dcterms:created>
  <dcterms:modified xsi:type="dcterms:W3CDTF">2026-10-10T02:21:11Z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