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Mechanical Engineer Performance Evaluation in Malaysia Kuala Lumpur</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Kuala Lumpur, Malaysia</w:t>
      </w:r>
    </w:p>
    <w:bookmarkEnd w:id="20"/>
    <w:bookmarkStart w:id="21" w:name="introduction"/>
    <w:p>
      <w:pPr>
        <w:pStyle w:val="Heading2"/>
      </w:pPr>
      <w:r>
        <w:t xml:space="preserve">1. Introduction</w:t>
      </w:r>
    </w:p>
    <w:p>
      <w:pPr>
        <w:pStyle w:val="FirstParagraph"/>
      </w:pPr>
      <w:r>
        <w:t xml:space="preserve">This Experiment Protocol outlines the procedures and guidelines for evaluating the performance and competencies of a Mechanical Engineer operating within the context of Malaysia Kuala Lumpur. The primary objective is to assess the engineer's ability to apply mechanical engineering principles effectively in real-world scenarios specific to the region's industrial and environmental conditions.</w:t>
      </w:r>
    </w:p>
    <w:p>
      <w:pPr>
        <w:pStyle w:val="BodyText"/>
      </w:pPr>
      <w:r>
        <w:t xml:space="preserve">Kuala Lumpur, as a major hub for manufacturing, construction, and technology in Malaysia, presents unique challenges and opportunities for mechanical engineers. This protocol aims to ensure that the evaluation process is comprehensive, fair, and aligned with local standards and regulations.</w:t>
      </w:r>
    </w:p>
    <w:bookmarkEnd w:id="21"/>
    <w:bookmarkStart w:id="22" w:name="objectives"/>
    <w:p>
      <w:pPr>
        <w:pStyle w:val="Heading2"/>
      </w:pPr>
      <w:r>
        <w:t xml:space="preserve">2. Objectives</w:t>
      </w:r>
    </w:p>
    <w:p>
      <w:pPr>
        <w:numPr>
          <w:ilvl w:val="0"/>
          <w:numId w:val="1001"/>
        </w:numPr>
        <w:pStyle w:val="Compact"/>
      </w:pPr>
      <w:r>
        <w:t xml:space="preserve">To evaluate the technical skills and knowledge of the Mechanical Engineer in areas such as thermodynamics, fluid mechanics, materials science, and machine design.</w:t>
      </w:r>
    </w:p>
    <w:p>
      <w:pPr>
        <w:numPr>
          <w:ilvl w:val="0"/>
          <w:numId w:val="1001"/>
        </w:numPr>
        <w:pStyle w:val="Compact"/>
      </w:pPr>
      <w:r>
        <w:t xml:space="preserve">To assess the engineer's ability to adapt to the specific environmental and regulatory conditions of Malaysia Kuala Lumpur.</w:t>
      </w:r>
    </w:p>
    <w:p>
      <w:pPr>
        <w:numPr>
          <w:ilvl w:val="0"/>
          <w:numId w:val="1001"/>
        </w:numPr>
        <w:pStyle w:val="Compact"/>
      </w:pPr>
      <w:r>
        <w:t xml:space="preserve">To determine the engineer's proficiency in using modern engineering tools and software relevant to the region's industries.</w:t>
      </w:r>
    </w:p>
    <w:p>
      <w:pPr>
        <w:numPr>
          <w:ilvl w:val="0"/>
          <w:numId w:val="1001"/>
        </w:numPr>
        <w:pStyle w:val="Compact"/>
      </w:pPr>
      <w:r>
        <w:t xml:space="preserve">To provide feedback and recommendations for professional development.</w:t>
      </w:r>
    </w:p>
    <w:bookmarkEnd w:id="22"/>
    <w:bookmarkStart w:id="23" w:name="scope"/>
    <w:p>
      <w:pPr>
        <w:pStyle w:val="Heading2"/>
      </w:pPr>
      <w:r>
        <w:t xml:space="preserve">3. Scope</w:t>
      </w:r>
    </w:p>
    <w:p>
      <w:pPr>
        <w:pStyle w:val="FirstParagraph"/>
      </w:pPr>
      <w:r>
        <w:t xml:space="preserve">This protocol applies to all Mechanical Engineers working in Kuala Lumpur, Malaysia, across various sectors including automotive, aerospace, oil and gas, construction, and renewable energy. The evaluation will cover both theoretical knowledge and practical application.</w:t>
      </w:r>
    </w:p>
    <w:bookmarkEnd w:id="23"/>
    <w:bookmarkStart w:id="28" w:name="methodology"/>
    <w:p>
      <w:pPr>
        <w:pStyle w:val="Heading2"/>
      </w:pPr>
      <w:r>
        <w:t xml:space="preserve">4. Methodology</w:t>
      </w:r>
    </w:p>
    <w:bookmarkStart w:id="24" w:name="pre-evaluation-preparation"/>
    <w:p>
      <w:pPr>
        <w:pStyle w:val="Heading3"/>
      </w:pPr>
      <w:r>
        <w:t xml:space="preserve">4.1 Pre-Evaluation Preparation</w:t>
      </w:r>
    </w:p>
    <w:p>
      <w:pPr>
        <w:pStyle w:val="FirstParagraph"/>
      </w:pPr>
      <w:r>
        <w:t xml:space="preserve">Before the evaluation begins, the following steps must be completed:</w:t>
      </w:r>
    </w:p>
    <w:p>
      <w:pPr>
        <w:numPr>
          <w:ilvl w:val="0"/>
          <w:numId w:val="1002"/>
        </w:numPr>
        <w:pStyle w:val="Compact"/>
      </w:pPr>
      <w:r>
        <w:t xml:space="preserve">Review the Mechanical Engineer's resume, certifications, and previous work experience.</w:t>
      </w:r>
    </w:p>
    <w:p>
      <w:pPr>
        <w:numPr>
          <w:ilvl w:val="0"/>
          <w:numId w:val="1002"/>
        </w:numPr>
        <w:pStyle w:val="Compact"/>
      </w:pPr>
      <w:r>
        <w:t xml:space="preserve">Identify specific areas of focus based on the engineer's role and industry.</w:t>
      </w:r>
    </w:p>
    <w:p>
      <w:pPr>
        <w:numPr>
          <w:ilvl w:val="0"/>
          <w:numId w:val="1002"/>
        </w:numPr>
        <w:pStyle w:val="Compact"/>
      </w:pPr>
      <w:r>
        <w:t xml:space="preserve">Prepare the necessary equipment, software, and materials for the practical tests.</w:t>
      </w:r>
    </w:p>
    <w:p>
      <w:pPr>
        <w:numPr>
          <w:ilvl w:val="0"/>
          <w:numId w:val="1002"/>
        </w:numPr>
        <w:pStyle w:val="Compact"/>
      </w:pPr>
      <w:r>
        <w:t xml:space="preserve">Ensure compliance with local safety regulations and standards in Malaysia Kuala Lumpur.</w:t>
      </w:r>
    </w:p>
    <w:bookmarkEnd w:id="24"/>
    <w:bookmarkStart w:id="25" w:name="theoretical-assessment"/>
    <w:p>
      <w:pPr>
        <w:pStyle w:val="Heading3"/>
      </w:pPr>
      <w:r>
        <w:t xml:space="preserve">4.2 Theoretical Assessment</w:t>
      </w:r>
    </w:p>
    <w:p>
      <w:pPr>
        <w:pStyle w:val="FirstParagraph"/>
      </w:pPr>
      <w:r>
        <w:t xml:space="preserve">The theoretical assessment will consist of a written examination covering key mechanical engineering topics. The exam will include multiple-choice questions, short-answer questions, and problem-solving tasks. Topics will include:</w:t>
      </w:r>
    </w:p>
    <w:p>
      <w:pPr>
        <w:numPr>
          <w:ilvl w:val="0"/>
          <w:numId w:val="1003"/>
        </w:numPr>
        <w:pStyle w:val="Compact"/>
      </w:pPr>
      <w:r>
        <w:t xml:space="preserve">Thermodynamics and heat transfer</w:t>
      </w:r>
    </w:p>
    <w:p>
      <w:pPr>
        <w:numPr>
          <w:ilvl w:val="0"/>
          <w:numId w:val="1003"/>
        </w:numPr>
        <w:pStyle w:val="Compact"/>
      </w:pPr>
      <w:r>
        <w:t xml:space="preserve">Fluid mechanics and hydraulics</w:t>
      </w:r>
    </w:p>
    <w:p>
      <w:pPr>
        <w:numPr>
          <w:ilvl w:val="0"/>
          <w:numId w:val="1003"/>
        </w:numPr>
        <w:pStyle w:val="Compact"/>
      </w:pPr>
      <w:r>
        <w:t xml:space="preserve">Materials science and selection</w:t>
      </w:r>
    </w:p>
    <w:p>
      <w:pPr>
        <w:numPr>
          <w:ilvl w:val="0"/>
          <w:numId w:val="1003"/>
        </w:numPr>
        <w:pStyle w:val="Compact"/>
      </w:pPr>
      <w:r>
        <w:t xml:space="preserve">Mechanical design and analysis</w:t>
      </w:r>
    </w:p>
    <w:p>
      <w:pPr>
        <w:numPr>
          <w:ilvl w:val="0"/>
          <w:numId w:val="1003"/>
        </w:numPr>
        <w:pStyle w:val="Compact"/>
      </w:pPr>
      <w:r>
        <w:t xml:space="preserve">Control systems and automation</w:t>
      </w:r>
    </w:p>
    <w:p>
      <w:pPr>
        <w:pStyle w:val="FirstParagraph"/>
      </w:pPr>
      <w:r>
        <w:t xml:space="preserve">The questions will be tailored to reflect the specific challenges and applications relevant to Malaysia Kuala Lumpur, such as tropical climate considerations and local industry standards.</w:t>
      </w:r>
    </w:p>
    <w:bookmarkEnd w:id="25"/>
    <w:bookmarkStart w:id="26" w:name="practical-assessment"/>
    <w:p>
      <w:pPr>
        <w:pStyle w:val="Heading3"/>
      </w:pPr>
      <w:r>
        <w:t xml:space="preserve">4.3 Practical Assessment</w:t>
      </w:r>
    </w:p>
    <w:p>
      <w:pPr>
        <w:pStyle w:val="FirstParagraph"/>
      </w:pPr>
      <w:r>
        <w:t xml:space="preserve">The practical assessment will involve hands-on tasks designed to evaluate the engineer's ability to apply theoretical knowledge in real-world scenarios. Tasks may include:</w:t>
      </w:r>
    </w:p>
    <w:p>
      <w:pPr>
        <w:numPr>
          <w:ilvl w:val="0"/>
          <w:numId w:val="1004"/>
        </w:numPr>
        <w:pStyle w:val="Compact"/>
      </w:pPr>
      <w:r>
        <w:t xml:space="preserve">Designing and analyzing a mechanical system using CAD software.</w:t>
      </w:r>
    </w:p>
    <w:p>
      <w:pPr>
        <w:numPr>
          <w:ilvl w:val="0"/>
          <w:numId w:val="1004"/>
        </w:numPr>
        <w:pStyle w:val="Compact"/>
      </w:pPr>
      <w:r>
        <w:t xml:space="preserve">Conducting experiments to measure and analyze fluid flow or heat transfer.</w:t>
      </w:r>
    </w:p>
    <w:p>
      <w:pPr>
        <w:numPr>
          <w:ilvl w:val="0"/>
          <w:numId w:val="1004"/>
        </w:numPr>
        <w:pStyle w:val="Compact"/>
      </w:pPr>
      <w:r>
        <w:t xml:space="preserve">Performing maintenance and troubleshooting on machinery.</w:t>
      </w:r>
    </w:p>
    <w:p>
      <w:pPr>
        <w:numPr>
          <w:ilvl w:val="0"/>
          <w:numId w:val="1004"/>
        </w:numPr>
        <w:pStyle w:val="Compact"/>
      </w:pPr>
      <w:r>
        <w:t xml:space="preserve">Developing a project plan for a mechanical engineering task, considering local regulations and environmental factors.</w:t>
      </w:r>
    </w:p>
    <w:p>
      <w:pPr>
        <w:pStyle w:val="FirstParagraph"/>
      </w:pPr>
      <w:r>
        <w:t xml:space="preserve">Each task will be evaluated based on accuracy, efficiency, creativity, and adherence to safety protocols.</w:t>
      </w:r>
    </w:p>
    <w:bookmarkEnd w:id="26"/>
    <w:bookmarkStart w:id="27" w:name="interview-and-discussion"/>
    <w:p>
      <w:pPr>
        <w:pStyle w:val="Heading3"/>
      </w:pPr>
      <w:r>
        <w:t xml:space="preserve">4.4 Interview and Discussion</w:t>
      </w:r>
    </w:p>
    <w:p>
      <w:pPr>
        <w:pStyle w:val="FirstParagraph"/>
      </w:pPr>
      <w:r>
        <w:t xml:space="preserve">An interview will be conducted to discuss the engineer's experiences, problem-solving approaches, and understanding of the local context in Malaysia Kuala Lumpur. The interview will also provide an opportunity for the engineer to ask questions and seek clarification on any aspects of the evaluation.</w:t>
      </w:r>
    </w:p>
    <w:bookmarkEnd w:id="27"/>
    <w:bookmarkEnd w:id="28"/>
    <w:bookmarkStart w:id="29" w:name="evaluation-criteria"/>
    <w:p>
      <w:pPr>
        <w:pStyle w:val="Heading2"/>
      </w:pPr>
      <w:r>
        <w:t xml:space="preserve">5.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Knowledge</w:t>
            </w:r>
          </w:p>
        </w:tc>
        <w:tc>
          <w:tcPr/>
          <w:p>
            <w:pPr>
              <w:pStyle w:val="Compact"/>
              <w:jc w:val="left"/>
            </w:pPr>
            <w:r>
              <w:t xml:space="preserve">Understanding of mechanical engineering principles and their application.</w:t>
            </w:r>
          </w:p>
        </w:tc>
        <w:tc>
          <w:tcPr/>
          <w:p>
            <w:pPr>
              <w:pStyle w:val="Compact"/>
              <w:jc w:val="left"/>
            </w:pPr>
            <w:r>
              <w:t xml:space="preserve">30%</w:t>
            </w:r>
          </w:p>
        </w:tc>
      </w:tr>
      <w:tr>
        <w:tc>
          <w:tcPr/>
          <w:p>
            <w:pPr>
              <w:pStyle w:val="Compact"/>
              <w:jc w:val="left"/>
            </w:pPr>
            <w:r>
              <w:t xml:space="preserve">Practical Skills</w:t>
            </w:r>
          </w:p>
        </w:tc>
        <w:tc>
          <w:tcPr/>
          <w:p>
            <w:pPr>
              <w:pStyle w:val="Compact"/>
              <w:jc w:val="left"/>
            </w:pPr>
            <w:r>
              <w:t xml:space="preserve">Ability to perform hands-on tasks and use engineering tools effectively.</w:t>
            </w:r>
          </w:p>
        </w:tc>
        <w:tc>
          <w:tcPr/>
          <w:p>
            <w:pPr>
              <w:pStyle w:val="Compact"/>
              <w:jc w:val="left"/>
            </w:pPr>
            <w:r>
              <w:t xml:space="preserve">30%</w:t>
            </w:r>
          </w:p>
        </w:tc>
      </w:tr>
      <w:tr>
        <w:tc>
          <w:tcPr/>
          <w:p>
            <w:pPr>
              <w:pStyle w:val="Compact"/>
              <w:jc w:val="left"/>
            </w:pPr>
            <w:r>
              <w:t xml:space="preserve">Problem-Solving</w:t>
            </w:r>
          </w:p>
        </w:tc>
        <w:tc>
          <w:tcPr/>
          <w:p>
            <w:pPr>
              <w:pStyle w:val="Compact"/>
              <w:jc w:val="left"/>
            </w:pPr>
            <w:r>
              <w:t xml:space="preserve">Capacity to analyze problems and develop effective solutions.</w:t>
            </w:r>
          </w:p>
        </w:tc>
        <w:tc>
          <w:tcPr/>
          <w:p>
            <w:pPr>
              <w:pStyle w:val="Compact"/>
              <w:jc w:val="left"/>
            </w:pPr>
            <w:r>
              <w:t xml:space="preserve">20%</w:t>
            </w:r>
          </w:p>
        </w:tc>
      </w:tr>
      <w:tr>
        <w:tc>
          <w:tcPr/>
          <w:p>
            <w:pPr>
              <w:pStyle w:val="Compact"/>
              <w:jc w:val="left"/>
            </w:pPr>
            <w:r>
              <w:t xml:space="preserve">Local Context Awareness</w:t>
            </w:r>
          </w:p>
        </w:tc>
        <w:tc>
          <w:tcPr/>
          <w:p>
            <w:pPr>
              <w:pStyle w:val="Compact"/>
              <w:jc w:val="left"/>
            </w:pPr>
            <w:r>
              <w:t xml:space="preserve">Understanding of Malaysia Kuala Lumpur's specific conditions and regulations.</w:t>
            </w:r>
          </w:p>
        </w:tc>
        <w:tc>
          <w:tcPr/>
          <w:p>
            <w:pPr>
              <w:pStyle w:val="Compact"/>
              <w:jc w:val="left"/>
            </w:pPr>
            <w:r>
              <w:t xml:space="preserve">10%</w:t>
            </w:r>
          </w:p>
        </w:tc>
      </w:tr>
      <w:tr>
        <w:tc>
          <w:tcPr/>
          <w:p>
            <w:pPr>
              <w:pStyle w:val="Compact"/>
              <w:jc w:val="left"/>
            </w:pPr>
            <w:r>
              <w:t xml:space="preserve">Communication</w:t>
            </w:r>
          </w:p>
        </w:tc>
        <w:tc>
          <w:tcPr/>
          <w:p>
            <w:pPr>
              <w:pStyle w:val="Compact"/>
              <w:jc w:val="left"/>
            </w:pPr>
            <w:r>
              <w:t xml:space="preserve">Clarity and effectiveness in communicating technical information.</w:t>
            </w:r>
          </w:p>
        </w:tc>
        <w:tc>
          <w:tcPr/>
          <w:p>
            <w:pPr>
              <w:pStyle w:val="Compact"/>
              <w:jc w:val="left"/>
            </w:pPr>
            <w:r>
              <w:t xml:space="preserve">10%</w:t>
            </w:r>
          </w:p>
        </w:tc>
      </w:tr>
    </w:tbl>
    <w:bookmarkEnd w:id="29"/>
    <w:bookmarkStart w:id="30" w:name="safety-and-compliance"/>
    <w:p>
      <w:pPr>
        <w:pStyle w:val="Heading2"/>
      </w:pPr>
      <w:r>
        <w:t xml:space="preserve">6. Safety and Compliance</w:t>
      </w:r>
    </w:p>
    <w:p>
      <w:pPr>
        <w:pStyle w:val="FirstParagraph"/>
      </w:pPr>
      <w:r>
        <w:t xml:space="preserve">All activities conducted under this Experiment Protocol must adhere to the safety standards and regulations set by the Department of Occupational Safety and Health (DOSH) in Malaysia. Engineers must wear appropriate personal protective equipment (PPE) and follow all safety procedures during practical assessments.</w:t>
      </w:r>
    </w:p>
    <w:p>
      <w:pPr>
        <w:pStyle w:val="BodyText"/>
      </w:pPr>
      <w:r>
        <w:rPr>
          <w:bCs/>
          <w:b/>
        </w:rPr>
        <w:t xml:space="preserve">Note:</w:t>
      </w:r>
      <w:r>
        <w:t xml:space="preserve"> </w:t>
      </w:r>
      <w:r>
        <w:t xml:space="preserve">Special attention should be given to the tropical climate conditions in Kuala Lumpur, which may affect equipment performance and worker safety.</w:t>
      </w:r>
    </w:p>
    <w:bookmarkEnd w:id="30"/>
    <w:bookmarkStart w:id="31" w:name="reporting-and-feedback"/>
    <w:p>
      <w:pPr>
        <w:pStyle w:val="Heading2"/>
      </w:pPr>
      <w:r>
        <w:t xml:space="preserve">7. Reporting and Feedback</w:t>
      </w:r>
    </w:p>
    <w:p>
      <w:pPr>
        <w:pStyle w:val="FirstParagraph"/>
      </w:pPr>
      <w:r>
        <w:t xml:space="preserve">Upon completion of the evaluation, a detailed report will be prepared summarizing the Mechanical Engineer's performance. The report will include:</w:t>
      </w:r>
    </w:p>
    <w:p>
      <w:pPr>
        <w:numPr>
          <w:ilvl w:val="0"/>
          <w:numId w:val="1005"/>
        </w:numPr>
        <w:pStyle w:val="Compact"/>
      </w:pPr>
      <w:r>
        <w:t xml:space="preserve">Scores for each evaluation criterion.</w:t>
      </w:r>
    </w:p>
    <w:p>
      <w:pPr>
        <w:numPr>
          <w:ilvl w:val="0"/>
          <w:numId w:val="1005"/>
        </w:numPr>
        <w:pStyle w:val="Compact"/>
      </w:pPr>
      <w:r>
        <w:t xml:space="preserve">Strengths and areas for improvement.</w:t>
      </w:r>
    </w:p>
    <w:p>
      <w:pPr>
        <w:numPr>
          <w:ilvl w:val="0"/>
          <w:numId w:val="1005"/>
        </w:numPr>
        <w:pStyle w:val="Compact"/>
      </w:pPr>
      <w:r>
        <w:t xml:space="preserve">Recommendations for further training or development.</w:t>
      </w:r>
    </w:p>
    <w:p>
      <w:pPr>
        <w:numPr>
          <w:ilvl w:val="0"/>
          <w:numId w:val="1005"/>
        </w:numPr>
        <w:pStyle w:val="Compact"/>
      </w:pPr>
      <w:r>
        <w:t xml:space="preserve">Overall assessment of the engineer's suitability for their role in Malaysia Kuala Lumpur.</w:t>
      </w:r>
    </w:p>
    <w:p>
      <w:pPr>
        <w:pStyle w:val="FirstParagraph"/>
      </w:pPr>
      <w:r>
        <w:t xml:space="preserve">The report will be shared with the engineer and their supervisor to facilitate constructive feedback and professional growth.</w:t>
      </w:r>
    </w:p>
    <w:bookmarkEnd w:id="31"/>
    <w:bookmarkStart w:id="32" w:name="conclusion"/>
    <w:p>
      <w:pPr>
        <w:pStyle w:val="Heading2"/>
      </w:pPr>
      <w:r>
        <w:t xml:space="preserve">8. Conclusion</w:t>
      </w:r>
    </w:p>
    <w:p>
      <w:pPr>
        <w:pStyle w:val="FirstParagraph"/>
      </w:pPr>
      <w:r>
        <w:t xml:space="preserve">This Experiment Protocol provides a structured and comprehensive approach to evaluating the performance of Mechanical Engineers in Malaysia Kuala Lumpur. By focusing on both technical competencies and local context awareness, the protocol ensures that engineers are well-equipped to meet the demands of the region's dynamic industrial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Malaysia Kuala Lumpur</dc:title>
  <dc:creator/>
  <dc:language>en</dc:language>
  <cp:keywords/>
  <dcterms:created xsi:type="dcterms:W3CDTF">2026-10-10T03:58:31Z</dcterms:created>
  <dcterms:modified xsi:type="dcterms:W3CDTF">2026-10-10T03:58:31Z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