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Structural</w:t>
      </w:r>
      <w:r>
        <w:t xml:space="preserve"> </w:t>
      </w:r>
      <w:r>
        <w:t xml:space="preserve">Integrity</w:t>
      </w:r>
      <w:r>
        <w:t xml:space="preserve"> </w:t>
      </w:r>
      <w:r>
        <w:t xml:space="preserve">of</w:t>
      </w:r>
      <w:r>
        <w:t xml:space="preserve"> </w:t>
      </w:r>
      <w:r>
        <w:t xml:space="preserve">Timber-Steel</w:t>
      </w:r>
      <w:r>
        <w:t xml:space="preserve"> </w:t>
      </w:r>
      <w:r>
        <w:t xml:space="preserve">Hybrid</w:t>
      </w:r>
      <w:r>
        <w:t xml:space="preserve"> </w:t>
      </w:r>
      <w:r>
        <w:t xml:space="preserve">Connections</w:t>
      </w:r>
    </w:p>
    <w:bookmarkStart w:id="20" w:name="X5126efa32f6ed95c2cb55645f2f339f08bb7d27"/>
    <w:p>
      <w:pPr>
        <w:pStyle w:val="Heading1"/>
      </w:pPr>
      <w:r>
        <w:t xml:space="preserve">Experiment Protocol: Structural Integrity of Timber-Steel Hybrid Connections</w:t>
      </w:r>
    </w:p>
    <w:p>
      <w:pPr>
        <w:pStyle w:val="FirstParagraph"/>
      </w:pPr>
      <w:r>
        <w:rPr>
          <w:bCs/>
          <w:b/>
        </w:rPr>
        <w:t xml:space="preserve">Location:</w:t>
      </w:r>
      <w:r>
        <w:t xml:space="preserve"> </w:t>
      </w:r>
      <w:r>
        <w:t xml:space="preserve">Wellington, New Zealand</w:t>
      </w:r>
    </w:p>
    <w:p>
      <w:pPr>
        <w:pStyle w:val="BodyText"/>
      </w:pPr>
      <w:r>
        <w:rPr>
          <w:bCs/>
          <w:b/>
        </w:rPr>
        <w:t xml:space="preserve">Lead Discipline:</w:t>
      </w:r>
      <w:r>
        <w:t xml:space="preserve"> </w:t>
      </w:r>
      <w:r>
        <w:t xml:space="preserve">Mechanical Engineering</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testing procedures required to evaluate the mechanical performance of hybrid timber-steel connections intended for use in mid-rise commercial buildings in Wellington, New Zealand. As a Mechanical Engineer, the primary objective is to quantify the load-bearing capacity, ductility, and failure modes of these connections under static and dynamic loading conditions.</w:t>
      </w:r>
    </w:p>
    <w:p>
      <w:pPr>
        <w:pStyle w:val="BodyText"/>
      </w:pPr>
      <w:r>
        <w:t xml:space="preserve">Wellington is characterized by its unique geological and climatic conditions, including high wind loads and seismic activity. Therefore, this experiment is critical to ensuring that the proposed hybrid structures comply with the New Zealand Building Code (NZBC) and the specific requirements of AS/NZS 1170.5 (Structural design actions - Earthquake actions). The Mechanical Engineer is responsible for designing the test rig, selecting instrumentation, and analyzing the resulting data to validate the structural integrity of the components.</w:t>
      </w:r>
    </w:p>
    <w:bookmarkEnd w:id="21"/>
    <w:bookmarkStart w:id="22" w:name="scope-and-standards"/>
    <w:p>
      <w:pPr>
        <w:pStyle w:val="Heading2"/>
      </w:pPr>
      <w:r>
        <w:t xml:space="preserve">2. Scope and Standards</w:t>
      </w:r>
    </w:p>
    <w:p>
      <w:pPr>
        <w:pStyle w:val="FirstParagraph"/>
      </w:pPr>
      <w:r>
        <w:t xml:space="preserve">The scope of this experiment includes the fabrication of ten (10) test specimens representing the proposed connection design. The testing will be conducted in accordance with the following standards relevant to New Zealand Wellington construction practices:</w:t>
      </w:r>
    </w:p>
    <w:p>
      <w:pPr>
        <w:numPr>
          <w:ilvl w:val="0"/>
          <w:numId w:val="1001"/>
        </w:numPr>
        <w:pStyle w:val="Compact"/>
      </w:pPr>
      <w:r>
        <w:t xml:space="preserve">AS/NZS 1170.0: Structural design actions.</w:t>
      </w:r>
    </w:p>
    <w:p>
      <w:pPr>
        <w:numPr>
          <w:ilvl w:val="0"/>
          <w:numId w:val="1001"/>
        </w:numPr>
        <w:pStyle w:val="Compact"/>
      </w:pPr>
      <w:r>
        <w:t xml:space="preserve">AS/NZS 1170.2: Structural design actions - Wind actions (specifically for Wellington's high wind zones).</w:t>
      </w:r>
    </w:p>
    <w:p>
      <w:pPr>
        <w:numPr>
          <w:ilvl w:val="0"/>
          <w:numId w:val="1001"/>
        </w:numPr>
        <w:pStyle w:val="Compact"/>
      </w:pPr>
      <w:r>
        <w:t xml:space="preserve">AS/NZS 1170.5: Structural design actions - Earthquake actions.</w:t>
      </w:r>
    </w:p>
    <w:p>
      <w:pPr>
        <w:numPr>
          <w:ilvl w:val="0"/>
          <w:numId w:val="1001"/>
        </w:numPr>
        <w:pStyle w:val="Compact"/>
      </w:pPr>
      <w:r>
        <w:t xml:space="preserve">NZS 3604: Timber-framed buildings.</w:t>
      </w:r>
    </w:p>
    <w:p>
      <w:pPr>
        <w:numPr>
          <w:ilvl w:val="0"/>
          <w:numId w:val="1001"/>
        </w:numPr>
        <w:pStyle w:val="Compact"/>
      </w:pPr>
      <w:r>
        <w:t xml:space="preserve">ISO 6892-1: Metallic materials - Tensile testing.</w:t>
      </w:r>
    </w:p>
    <w:p>
      <w:pPr>
        <w:pStyle w:val="FirstParagraph"/>
      </w:pPr>
      <w:r>
        <w:t xml:space="preserve">The Mechanical Engineer must ensure that all materials used in the specimens, including the steel plates and fasteners, meet the corrosion resistance requirements suitable for Wellington's coastal environment.</w:t>
      </w:r>
    </w:p>
    <w:bookmarkEnd w:id="22"/>
    <w:bookmarkStart w:id="25" w:name="materials-and-specimen-preparation"/>
    <w:p>
      <w:pPr>
        <w:pStyle w:val="Heading2"/>
      </w:pPr>
      <w:r>
        <w:t xml:space="preserve">3. Materials and Specimen Preparation</w:t>
      </w:r>
    </w:p>
    <w:bookmarkStart w:id="23" w:name="materials"/>
    <w:p>
      <w:pPr>
        <w:pStyle w:val="Heading3"/>
      </w:pPr>
      <w:r>
        <w:t xml:space="preserve">3.1 Materials</w:t>
      </w:r>
    </w:p>
    <w:p>
      <w:pPr>
        <w:pStyle w:val="FirstParagraph"/>
      </w:pPr>
      <w:r>
        <w:t xml:space="preserve">The specimens will utilize Radiata Pine, the most common structural timber in New Zealand, graded according to NZS 3602. The steel components will be Grade 300PLUS steel, conforming to AS/NZS 4600. High-strength bolts will be used to connect the timber to the steel plates.</w:t>
      </w:r>
    </w:p>
    <w:bookmarkEnd w:id="23"/>
    <w:bookmarkStart w:id="24" w:name="fabrication"/>
    <w:p>
      <w:pPr>
        <w:pStyle w:val="Heading3"/>
      </w:pPr>
      <w:r>
        <w:t xml:space="preserve">3.2 Fabrication</w:t>
      </w:r>
    </w:p>
    <w:p>
      <w:pPr>
        <w:pStyle w:val="FirstParagraph"/>
      </w:pPr>
      <w:r>
        <w:t xml:space="preserve">The Mechanical Engineer will oversee the fabrication process to ensure dimensional accuracy. Each specimen will consist of a timber beam connected to a steel column via a proprietary bracket. The moisture content of the timber must be controlled to between 12% and 15% to simulate typical indoor conditions in Wellington buildings.</w:t>
      </w:r>
    </w:p>
    <w:bookmarkEnd w:id="24"/>
    <w:bookmarkEnd w:id="25"/>
    <w:bookmarkStart w:id="28" w:name="experimental-setup"/>
    <w:p>
      <w:pPr>
        <w:pStyle w:val="Heading2"/>
      </w:pPr>
      <w:r>
        <w:t xml:space="preserve">4. Experimental Setup</w:t>
      </w:r>
    </w:p>
    <w:bookmarkStart w:id="26" w:name="test-rig"/>
    <w:p>
      <w:pPr>
        <w:pStyle w:val="Heading3"/>
      </w:pPr>
      <w:r>
        <w:t xml:space="preserve">4.1 Test Rig</w:t>
      </w:r>
    </w:p>
    <w:p>
      <w:pPr>
        <w:pStyle w:val="FirstParagraph"/>
      </w:pPr>
      <w:r>
        <w:t xml:space="preserve">The test rig will be constructed within the structural engineering laboratory. It must be capable of applying both vertical and lateral loads to simulate the combined effects of gravity and seismic forces. The rig will be anchored to the laboratory floor using high-capacity reaction walls.</w:t>
      </w:r>
    </w:p>
    <w:bookmarkEnd w:id="26"/>
    <w:bookmarkStart w:id="27" w:name="instrumentation"/>
    <w:p>
      <w:pPr>
        <w:pStyle w:val="Heading3"/>
      </w:pPr>
      <w:r>
        <w:t xml:space="preserve">4.2 Instrumentation</w:t>
      </w:r>
    </w:p>
    <w:p>
      <w:pPr>
        <w:pStyle w:val="FirstParagraph"/>
      </w:pPr>
      <w:r>
        <w:t xml:space="preserve">As a Mechanical Engineer, precise data acquisition is paramount. The following instrumentation will be installed on each specimen:</w:t>
      </w:r>
    </w:p>
    <w:p>
      <w:pPr>
        <w:numPr>
          <w:ilvl w:val="0"/>
          <w:numId w:val="1002"/>
        </w:numPr>
        <w:pStyle w:val="Compact"/>
      </w:pPr>
      <w:r>
        <w:rPr>
          <w:bCs/>
          <w:b/>
        </w:rPr>
        <w:t xml:space="preserve">Load Cells:</w:t>
      </w:r>
      <w:r>
        <w:t xml:space="preserve"> </w:t>
      </w:r>
      <w:r>
        <w:t xml:space="preserve">To measure the applied force with an accuracy of ±0.5%.</w:t>
      </w:r>
    </w:p>
    <w:p>
      <w:pPr>
        <w:numPr>
          <w:ilvl w:val="0"/>
          <w:numId w:val="1002"/>
        </w:numPr>
        <w:pStyle w:val="Compact"/>
      </w:pPr>
      <w:r>
        <w:rPr>
          <w:bCs/>
          <w:b/>
        </w:rPr>
        <w:t xml:space="preserve">Linear Variable Differential Transformers (LVDTs):</w:t>
      </w:r>
      <w:r>
        <w:t xml:space="preserve"> </w:t>
      </w:r>
      <w:r>
        <w:t xml:space="preserve">To measure displacement at critical points, including the connection interface and the free end of the timber beam.</w:t>
      </w:r>
    </w:p>
    <w:p>
      <w:pPr>
        <w:numPr>
          <w:ilvl w:val="0"/>
          <w:numId w:val="1002"/>
        </w:numPr>
        <w:pStyle w:val="Compact"/>
      </w:pPr>
      <w:r>
        <w:rPr>
          <w:bCs/>
          <w:b/>
        </w:rPr>
        <w:t xml:space="preserve">Strain Gauges:</w:t>
      </w:r>
      <w:r>
        <w:t xml:space="preserve"> </w:t>
      </w:r>
      <w:r>
        <w:t xml:space="preserve">Attached to the steel plates and bolts to monitor stress distribution.</w:t>
      </w:r>
    </w:p>
    <w:p>
      <w:pPr>
        <w:numPr>
          <w:ilvl w:val="0"/>
          <w:numId w:val="1002"/>
        </w:numPr>
        <w:pStyle w:val="Compact"/>
      </w:pPr>
      <w:r>
        <w:rPr>
          <w:bCs/>
          <w:b/>
        </w:rPr>
        <w:t xml:space="preserve">Accelerometers:</w:t>
      </w:r>
      <w:r>
        <w:t xml:space="preserve"> </w:t>
      </w:r>
      <w:r>
        <w:t xml:space="preserve">To capture dynamic response during cyclic loading tests.</w:t>
      </w:r>
    </w:p>
    <w:p>
      <w:pPr>
        <w:pStyle w:val="FirstParagraph"/>
      </w:pPr>
      <w:r>
        <w:t xml:space="preserve">All data will be recorded using a high-speed data acquisition system synchronized with the loading machine.</w:t>
      </w:r>
    </w:p>
    <w:bookmarkEnd w:id="27"/>
    <w:bookmarkEnd w:id="28"/>
    <w:bookmarkStart w:id="32" w:name="procedure"/>
    <w:p>
      <w:pPr>
        <w:pStyle w:val="Heading2"/>
      </w:pPr>
      <w:r>
        <w:t xml:space="preserve">5. Procedure</w:t>
      </w:r>
    </w:p>
    <w:bookmarkStart w:id="29" w:name="pre-test-inspection"/>
    <w:p>
      <w:pPr>
        <w:pStyle w:val="Heading3"/>
      </w:pPr>
      <w:r>
        <w:t xml:space="preserve">5.1 Pre-Test Inspection</w:t>
      </w:r>
    </w:p>
    <w:p>
      <w:pPr>
        <w:pStyle w:val="FirstParagraph"/>
      </w:pPr>
      <w:r>
        <w:t xml:space="preserve">Before testing begins, the Mechanical Engineer will conduct a thorough inspection of each specimen to check for defects, correct installation of fasteners, and proper calibration of all instruments. A baseline measurement of dimensions and material properties will be recorded.</w:t>
      </w:r>
    </w:p>
    <w:bookmarkEnd w:id="29"/>
    <w:bookmarkStart w:id="30" w:name="static-loading-test"/>
    <w:p>
      <w:pPr>
        <w:pStyle w:val="Heading3"/>
      </w:pPr>
      <w:r>
        <w:t xml:space="preserve">5.2 Static Loading Test</w:t>
      </w:r>
    </w:p>
    <w:p>
      <w:pPr>
        <w:pStyle w:val="FirstParagraph"/>
      </w:pPr>
      <w:r>
        <w:t xml:space="preserve">The first phase involves applying a monotonic static load to the specimen until failure. The load will be increased incrementally at a rate of 1 kN/s. The Mechanical Engineer will observe the specimen for any signs of distress, such as cracking in the timber or yielding in the steel. Data will be recorded continuously to generate load-displacement curves.</w:t>
      </w:r>
    </w:p>
    <w:bookmarkEnd w:id="30"/>
    <w:bookmarkStart w:id="31" w:name="cyclic-loading-test"/>
    <w:p>
      <w:pPr>
        <w:pStyle w:val="Heading3"/>
      </w:pPr>
      <w:r>
        <w:t xml:space="preserve">5.3 Cyclic Loading Test</w:t>
      </w:r>
    </w:p>
    <w:p>
      <w:pPr>
        <w:pStyle w:val="FirstParagraph"/>
      </w:pPr>
      <w:r>
        <w:t xml:space="preserve">To simulate seismic activity typical of Wellington, the remaining specimens will undergo cyclic loading. This involves applying repeated load reversals with increasing amplitude. The loading protocol will follow the guidelines of AS/NZS 1170.5, ensuring that the specimens are subjected to realistic earthquake scenarios. The Mechanical Engineer will monitor the energy dissipation capacity and stiffness degradation of the connections.</w:t>
      </w:r>
    </w:p>
    <w:p>
      <w:pPr>
        <w:pStyle w:val="BodyText"/>
      </w:pPr>
      <w:r>
        <w:rPr>
          <w:bCs/>
          <w:b/>
        </w:rPr>
        <w:t xml:space="preserve">Safety Warning:</w:t>
      </w:r>
      <w:r>
        <w:t xml:space="preserve"> </w:t>
      </w:r>
      <w:r>
        <w:t xml:space="preserve">All personnel must wear appropriate personal protective equipment (PPE), including safety glasses, steel-toed boots, and high-visibility vests. The test area must be cordoned off during loading to prevent injury from potential specimen failure.</w:t>
      </w:r>
    </w:p>
    <w:bookmarkEnd w:id="31"/>
    <w:bookmarkEnd w:id="32"/>
    <w:bookmarkStart w:id="33" w:name="data-analysis-and-reporting"/>
    <w:p>
      <w:pPr>
        <w:pStyle w:val="Heading2"/>
      </w:pPr>
      <w:r>
        <w:t xml:space="preserve">6. Data Analysis and Reporting</w:t>
      </w:r>
    </w:p>
    <w:p>
      <w:pPr>
        <w:pStyle w:val="FirstParagraph"/>
      </w:pPr>
      <w:r>
        <w:t xml:space="preserve">Upon completion of the tests, the Mechanical Engineer will analyze the collected data to determine key performance indicators, including ultimate load capacity, yield strength, ductility ratio, and stiffness. The results will be compared against the design predictions and the requirements of the New Zealand Building Code.</w:t>
      </w:r>
    </w:p>
    <w:p>
      <w:pPr>
        <w:pStyle w:val="BodyText"/>
      </w:pPr>
      <w:r>
        <w:t xml:space="preserve">A comprehensive report will be prepared, detailing the experimental setup, procedures, results, and conclusions. The report will include recommendations for design improvements if necessary. This document will serve as a critical reference for future construction projects in Wellington, ensuring that the hybrid timber-steel connections are safe, reliable, and compliant with local regulations.</w:t>
      </w:r>
    </w:p>
    <w:bookmarkEnd w:id="33"/>
    <w:bookmarkStart w:id="34" w:name="conclusion"/>
    <w:p>
      <w:pPr>
        <w:pStyle w:val="Heading2"/>
      </w:pPr>
      <w:r>
        <w:t xml:space="preserve">7. Conclusion</w:t>
      </w:r>
    </w:p>
    <w:p>
      <w:pPr>
        <w:pStyle w:val="FirstParagraph"/>
      </w:pPr>
      <w:r>
        <w:t xml:space="preserve">This Experiment Protocol provides a structured approach for the Mechanical Engineer to evaluate the performance of timber-steel hybrid connections in the context of Wellington, New Zealand. By adhering to this protocol, we ensure that the experimental results are accurate, reproducible, and directly applicable to the design of resilient structures in this dynamic environment.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Structural Integrity of Timber-Steel Hybrid Connections</dc:title>
  <dc:creator/>
  <dc:language>en</dc:language>
  <cp:keywords/>
  <dcterms:created xsi:type="dcterms:W3CDTF">2026-10-10T05:49:58Z</dcterms:created>
  <dcterms:modified xsi:type="dcterms:W3CDTF">2026-10-10T05:49:58Z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