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HVAC</w:t>
      </w:r>
      <w:r>
        <w:t xml:space="preserve"> </w:t>
      </w:r>
      <w:r>
        <w:t xml:space="preserve">Efficiency</w:t>
      </w:r>
      <w:r>
        <w:t xml:space="preserve"> </w:t>
      </w:r>
      <w:r>
        <w:t xml:space="preserve">in</w:t>
      </w:r>
      <w:r>
        <w:t xml:space="preserve"> </w:t>
      </w:r>
      <w:r>
        <w:t xml:space="preserve">Qatar</w:t>
      </w:r>
      <w:r>
        <w:t xml:space="preserve"> </w:t>
      </w:r>
      <w:r>
        <w:t xml:space="preserve">Doha</w:t>
      </w:r>
    </w:p>
    <w:bookmarkStart w:id="20" w:name="Xc3f542d86612088bf15cb6b1129a43220ec62f8"/>
    <w:p>
      <w:pPr>
        <w:pStyle w:val="Heading1"/>
      </w:pPr>
      <w:r>
        <w:t xml:space="preserve">Experiment Protocol: Thermal Performance Analysis of Advanced HVAC Systems in Qatar Doha</w:t>
      </w:r>
    </w:p>
    <w:p>
      <w:pPr>
        <w:pStyle w:val="FirstParagraph"/>
      </w:pPr>
      <w:r>
        <w:rPr>
          <w:bCs/>
          <w:b/>
        </w:rPr>
        <w:t xml:space="preserve">Document ID:</w:t>
      </w:r>
      <w:r>
        <w:t xml:space="preserve"> </w:t>
      </w:r>
      <w:r>
        <w:t xml:space="preserve">ME-QA-2023-001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Doha, Qatar</w:t>
      </w:r>
    </w:p>
    <w:p>
      <w:pPr>
        <w:pStyle w:val="BodyText"/>
      </w:pPr>
      <w:r>
        <w:rPr>
          <w:bCs/>
          <w:b/>
        </w:rPr>
        <w:t xml:space="preserve">Prepared By:</w:t>
      </w:r>
      <w:r>
        <w:t xml:space="preserve"> </w:t>
      </w:r>
      <w:r>
        <w:t xml:space="preserve">Senior Mechanical Engineer</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evaluating the thermal efficiency and energy consumption of a newly installed Variable Refrigerant Flow (VRF) HVAC system. The testing is conducted by a qualified Mechanical Engineer within the unique climatic conditions of Qatar Doha. The primary objective is to verify that the system meets the stringent energy efficiency standards mandated by the Qatar Green Building Council (QGBC) and local municipal regulations.</w:t>
      </w:r>
    </w:p>
    <w:p>
      <w:pPr>
        <w:pStyle w:val="BodyText"/>
      </w:pPr>
      <w:r>
        <w:t xml:space="preserve">Given the extreme ambient temperatures and high humidity levels characteristic of Doha, this protocol is specifically designed to stress-test the mechanical components under peak load conditions. The Mechanical Engineer will oversee the data acquisition, ensuring that the experimental results accurately reflect the system's performance in real-world operational scenarios.</w:t>
      </w:r>
    </w:p>
    <w:bookmarkEnd w:id="21"/>
    <w:bookmarkStart w:id="22" w:name="scope-and-applicability"/>
    <w:p>
      <w:pPr>
        <w:pStyle w:val="Heading2"/>
      </w:pPr>
      <w:r>
        <w:t xml:space="preserve">2. Scope and Applicability</w:t>
      </w:r>
    </w:p>
    <w:p>
      <w:pPr>
        <w:pStyle w:val="FirstParagraph"/>
      </w:pPr>
      <w:r>
        <w:t xml:space="preserve">This protocol applies to the HVAC installation located at the designated commercial facility in the West Bay district of Doha. The scope includes:</w:t>
      </w:r>
    </w:p>
    <w:p>
      <w:pPr>
        <w:numPr>
          <w:ilvl w:val="0"/>
          <w:numId w:val="1001"/>
        </w:numPr>
        <w:pStyle w:val="Compact"/>
      </w:pPr>
      <w:r>
        <w:t xml:space="preserve">Measurement of cooling capacity under varying ambient temperatures.</w:t>
      </w:r>
    </w:p>
    <w:p>
      <w:pPr>
        <w:numPr>
          <w:ilvl w:val="0"/>
          <w:numId w:val="1001"/>
        </w:numPr>
        <w:pStyle w:val="Compact"/>
      </w:pPr>
      <w:r>
        <w:t xml:space="preserve">Assessment of energy consumption relative to the Coefficient of Performance (COP).</w:t>
      </w:r>
    </w:p>
    <w:p>
      <w:pPr>
        <w:numPr>
          <w:ilvl w:val="0"/>
          <w:numId w:val="1001"/>
        </w:numPr>
        <w:pStyle w:val="Compact"/>
      </w:pPr>
      <w:r>
        <w:t xml:space="preserve">Verification of indoor air quality (IAQ) parameters.</w:t>
      </w:r>
    </w:p>
    <w:p>
      <w:pPr>
        <w:numPr>
          <w:ilvl w:val="0"/>
          <w:numId w:val="1001"/>
        </w:numPr>
        <w:pStyle w:val="Compact"/>
      </w:pPr>
      <w:r>
        <w:t xml:space="preserve">Compliance check with ASHRAE standards adapted for the Gulf region.</w:t>
      </w:r>
    </w:p>
    <w:p>
      <w:pPr>
        <w:pStyle w:val="FirstParagraph"/>
      </w:pPr>
      <w:r>
        <w:t xml:space="preserve">The Mechanical Engineer is responsible for executing this protocol in accordance with international engineering best practices and local safety codes.</w:t>
      </w:r>
    </w:p>
    <w:bookmarkEnd w:id="22"/>
    <w:bookmarkStart w:id="23" w:name="equipment-and-instrumentation"/>
    <w:p>
      <w:pPr>
        <w:pStyle w:val="Heading2"/>
      </w:pPr>
      <w:r>
        <w:t xml:space="preserve">3. Equipment and Instrumentation</w:t>
      </w:r>
    </w:p>
    <w:p>
      <w:pPr>
        <w:pStyle w:val="FirstParagraph"/>
      </w:pPr>
      <w:r>
        <w:t xml:space="preserve">The following calibrated instruments will be utilized by the Mechanical Engineer to ensure data integrity: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Accuracy</w:t>
            </w:r>
          </w:p>
        </w:tc>
      </w:tr>
      <w:tr>
        <w:tc>
          <w:tcPr/>
          <w:p>
            <w:pPr>
              <w:pStyle w:val="Compact"/>
              <w:jc w:val="left"/>
            </w:pPr>
            <w:r>
              <w:t xml:space="preserve">Thermocouples</w:t>
            </w:r>
          </w:p>
        </w:tc>
        <w:tc>
          <w:tcPr/>
          <w:p>
            <w:pPr>
              <w:pStyle w:val="Compact"/>
              <w:jc w:val="left"/>
            </w:pPr>
            <w:r>
              <w:t xml:space="preserve">Type T, for supply and return air temperature</w:t>
            </w:r>
          </w:p>
        </w:tc>
        <w:tc>
          <w:tcPr/>
          <w:p>
            <w:pPr>
              <w:pStyle w:val="Compact"/>
              <w:jc w:val="left"/>
            </w:pPr>
            <w:r>
              <w:t xml:space="preserve">±0.1°C</w:t>
            </w:r>
          </w:p>
        </w:tc>
      </w:tr>
      <w:tr>
        <w:tc>
          <w:tcPr/>
          <w:p>
            <w:pPr>
              <w:pStyle w:val="Compact"/>
              <w:jc w:val="left"/>
            </w:pPr>
            <w:r>
              <w:t xml:space="preserve">Anemometer</w:t>
            </w:r>
          </w:p>
        </w:tc>
        <w:tc>
          <w:tcPr/>
          <w:p>
            <w:pPr>
              <w:pStyle w:val="Compact"/>
              <w:jc w:val="left"/>
            </w:pPr>
            <w:r>
              <w:t xml:space="preserve">Hot-wire, for airflow velocity measurement</w:t>
            </w:r>
          </w:p>
        </w:tc>
        <w:tc>
          <w:tcPr/>
          <w:p>
            <w:pPr>
              <w:pStyle w:val="Compact"/>
              <w:jc w:val="left"/>
            </w:pPr>
            <w:r>
              <w:t xml:space="preserve">±2%</w:t>
            </w:r>
          </w:p>
        </w:tc>
      </w:tr>
      <w:tr>
        <w:tc>
          <w:tcPr/>
          <w:p>
            <w:pPr>
              <w:pStyle w:val="Compact"/>
              <w:jc w:val="left"/>
            </w:pPr>
            <w:r>
              <w:t xml:space="preserve">Power Analyzer</w:t>
            </w:r>
          </w:p>
        </w:tc>
        <w:tc>
          <w:tcPr/>
          <w:p>
            <w:pPr>
              <w:pStyle w:val="Compact"/>
              <w:jc w:val="left"/>
            </w:pPr>
            <w:r>
              <w:t xml:space="preserve">Three-phase, for electrical load monitoring</w:t>
            </w:r>
          </w:p>
        </w:tc>
        <w:tc>
          <w:tcPr/>
          <w:p>
            <w:pPr>
              <w:pStyle w:val="Compact"/>
              <w:jc w:val="left"/>
            </w:pPr>
            <w:r>
              <w:t xml:space="preserve">±0.5%</w:t>
            </w:r>
          </w:p>
        </w:tc>
      </w:tr>
      <w:tr>
        <w:tc>
          <w:tcPr/>
          <w:p>
            <w:pPr>
              <w:pStyle w:val="Compact"/>
              <w:jc w:val="left"/>
            </w:pPr>
            <w:r>
              <w:t xml:space="preserve">Psychrometer</w:t>
            </w:r>
          </w:p>
        </w:tc>
        <w:tc>
          <w:tcPr/>
          <w:p>
            <w:pPr>
              <w:pStyle w:val="Compact"/>
              <w:jc w:val="left"/>
            </w:pPr>
            <w:r>
              <w:t xml:space="preserve">Digital, for humidity and wet-bulb temperature</w:t>
            </w:r>
          </w:p>
        </w:tc>
        <w:tc>
          <w:tcPr/>
          <w:p>
            <w:pPr>
              <w:pStyle w:val="Compact"/>
              <w:jc w:val="left"/>
            </w:pPr>
            <w:r>
              <w:t xml:space="preserve">±1% RH</w:t>
            </w:r>
          </w:p>
        </w:tc>
      </w:tr>
      <w:tr>
        <w:tc>
          <w:tcPr/>
          <w:p>
            <w:pPr>
              <w:pStyle w:val="Compact"/>
              <w:jc w:val="left"/>
            </w:pPr>
            <w:r>
              <w:t xml:space="preserve">Data Logger</w:t>
            </w:r>
          </w:p>
        </w:tc>
        <w:tc>
          <w:tcPr/>
          <w:p>
            <w:pPr>
              <w:pStyle w:val="Compact"/>
              <w:jc w:val="left"/>
            </w:pPr>
            <w:r>
              <w:t xml:space="preserve">High-frequency sampling unit</w:t>
            </w:r>
          </w:p>
        </w:tc>
        <w:tc>
          <w:tcPr/>
          <w:p>
            <w:pPr>
              <w:pStyle w:val="Compact"/>
              <w:jc w:val="left"/>
            </w:pPr>
            <w:r>
              <w:t xml:space="preserve">N/A</w:t>
            </w:r>
          </w:p>
        </w:tc>
      </w:tr>
    </w:tbl>
    <w:bookmarkEnd w:id="23"/>
    <w:bookmarkStart w:id="28" w:name="experimental-procedure"/>
    <w:p>
      <w:pPr>
        <w:pStyle w:val="Heading2"/>
      </w:pPr>
      <w:r>
        <w:t xml:space="preserve">4. Experimental Procedure</w:t>
      </w:r>
    </w:p>
    <w:p>
      <w:pPr>
        <w:pStyle w:val="FirstParagraph"/>
      </w:pPr>
      <w:r>
        <w:t xml:space="preserve">The Mechanical Engineer shall follow these steps strictly:</w:t>
      </w:r>
    </w:p>
    <w:bookmarkStart w:id="24" w:name="pre-test-inspection"/>
    <w:p>
      <w:pPr>
        <w:pStyle w:val="Heading3"/>
      </w:pPr>
      <w:r>
        <w:t xml:space="preserve">4.1 Pre-Test Inspection</w:t>
      </w:r>
    </w:p>
    <w:p>
      <w:pPr>
        <w:pStyle w:val="FirstParagraph"/>
      </w:pPr>
      <w:r>
        <w:t xml:space="preserve">Before initiating the experiment, the Mechanical Engineer must conduct a visual inspection of all mechanical components. This includes checking refrigerant lines for leaks, verifying electrical connections, and ensuring that filters are clean. The system must be commissioned and stable for at least 24 hours prior to testing.</w:t>
      </w:r>
    </w:p>
    <w:bookmarkEnd w:id="24"/>
    <w:bookmarkStart w:id="25" w:name="baseline-data-collection"/>
    <w:p>
      <w:pPr>
        <w:pStyle w:val="Heading3"/>
      </w:pPr>
      <w:r>
        <w:t xml:space="preserve">4.2 Baseline Data Collection</w:t>
      </w:r>
    </w:p>
    <w:p>
      <w:pPr>
        <w:pStyle w:val="FirstParagraph"/>
      </w:pPr>
      <w:r>
        <w:t xml:space="preserve">Record the ambient temperature and humidity in Doha at the time of testing. Establish baseline readings for indoor temperature and pressure. Ensure that the building envelope is sealed to prevent external air infiltration, which could skew the results.</w:t>
      </w:r>
    </w:p>
    <w:bookmarkEnd w:id="25"/>
    <w:bookmarkStart w:id="26" w:name="load-testing"/>
    <w:p>
      <w:pPr>
        <w:pStyle w:val="Heading3"/>
      </w:pPr>
      <w:r>
        <w:t xml:space="preserve">4.3 Load Testing</w:t>
      </w:r>
    </w:p>
    <w:p>
      <w:pPr>
        <w:pStyle w:val="FirstParagraph"/>
      </w:pPr>
      <w:r>
        <w:t xml:space="preserve">The system will be operated at 100% capacity to simulate peak summer conditions in Qatar. The Mechanical Engineer will monitor the system for a duration of four hours. Data points will be recorded every five minutes. Special attention will be paid to the compressor performance and the heat rejection efficiency of the outdoor units, which are critical in the high-temperature environment of Doha.</w:t>
      </w:r>
    </w:p>
    <w:bookmarkEnd w:id="26"/>
    <w:bookmarkStart w:id="27" w:name="partial-load-testing"/>
    <w:p>
      <w:pPr>
        <w:pStyle w:val="Heading3"/>
      </w:pPr>
      <w:r>
        <w:t xml:space="preserve">4.4 Partial Load Testing</w:t>
      </w:r>
    </w:p>
    <w:p>
      <w:pPr>
        <w:pStyle w:val="FirstParagraph"/>
      </w:pPr>
      <w:r>
        <w:t xml:space="preserve">Following the full load test, the system will be adjusted to 50% and 75% capacity. This phase evaluates the system's ability to modulate efficiently, a key requirement for energy conservation in Qatar's sustainable building initiatives.</w:t>
      </w:r>
    </w:p>
    <w:bookmarkEnd w:id="27"/>
    <w:bookmarkEnd w:id="28"/>
    <w:bookmarkStart w:id="29" w:name="safety-and-environmental-considerations"/>
    <w:p>
      <w:pPr>
        <w:pStyle w:val="Heading2"/>
      </w:pPr>
      <w:r>
        <w:t xml:space="preserve">5. Safety and Environmental Considerations</w:t>
      </w:r>
    </w:p>
    <w:p>
      <w:pPr>
        <w:pStyle w:val="FirstParagraph"/>
      </w:pPr>
      <w:r>
        <w:t xml:space="preserve">Safety is paramount. The Mechanical Engineer must wear appropriate Personal Protective Equipment (PPE), including safety glasses, gloves, and steel-toed boots. Given the high voltage nature of the equipment, lockout/tagout procedures must be strictly followed during any maintenance or sensor installation.</w:t>
      </w:r>
    </w:p>
    <w:p>
      <w:pPr>
        <w:pStyle w:val="BodyText"/>
      </w:pPr>
      <w:r>
        <w:t xml:space="preserve">Environmental considerations include the proper handling of refrigerants to prevent leakage into the atmosphere, in compliance with Qatar's environmental protection laws. Any waste materials generated during the experiment must be disposed of according to local regulations.</w:t>
      </w:r>
    </w:p>
    <w:bookmarkEnd w:id="29"/>
    <w:bookmarkStart w:id="30" w:name="data-analysis-and-reporting"/>
    <w:p>
      <w:pPr>
        <w:pStyle w:val="Heading2"/>
      </w:pPr>
      <w:r>
        <w:t xml:space="preserve">6. Data Analysis and Reporting</w:t>
      </w:r>
    </w:p>
    <w:p>
      <w:pPr>
        <w:pStyle w:val="FirstParagraph"/>
      </w:pPr>
      <w:r>
        <w:t xml:space="preserve">Upon completion of the experiment, the Mechanical Engineer will analyze the collected data. Key performance indicators (KPIs) such as COP, Energy Efficiency Ratio (EER), and airflow rates will be calculated. The results will be compared against the design specifications and QGBC standards.</w:t>
      </w:r>
    </w:p>
    <w:p>
      <w:pPr>
        <w:pStyle w:val="BodyText"/>
      </w:pPr>
      <w:r>
        <w:t xml:space="preserve">A comprehensive report will be generated, detailing the methodology, findings, and any recommendations for system optimization. This report will serve as a critical document for the building's certification and ongoing maintenance planning.</w:t>
      </w:r>
    </w:p>
    <w:bookmarkEnd w:id="30"/>
    <w:bookmarkStart w:id="31" w:name="approval-and-signatures"/>
    <w:p>
      <w:pPr>
        <w:pStyle w:val="Heading2"/>
      </w:pPr>
      <w:r>
        <w:t xml:space="preserve">7. Approval and Signatures</w:t>
      </w:r>
    </w:p>
    <w:p>
      <w:pPr>
        <w:pStyle w:val="FirstParagraph"/>
      </w:pPr>
      <w:r>
        <w:t xml:space="preserve">This Experiment Protocol has been reviewed and approved by the relevant stakeholders.</w:t>
      </w:r>
    </w:p>
    <w:p>
      <w:pPr>
        <w:pStyle w:val="BodyText"/>
      </w:pPr>
      <w:r>
        <w:rPr>
          <w:bCs/>
          <w:b/>
        </w:rPr>
        <w:t xml:space="preserve">Mechanical Engineer:</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br/>
      </w:r>
    </w:p>
    <w:p>
      <w:pPr>
        <w:pStyle w:val="BodyText"/>
      </w:pPr>
      <w:r>
        <w:rPr>
          <w:bCs/>
          <w:b/>
        </w:rPr>
        <w:t xml:space="preserve">Project Manager:</w:t>
      </w:r>
      <w:r>
        <w:t xml:space="preserve"> </w:t>
      </w:r>
      <w:r>
        <w:t xml:space="preserve">_________________________</w:t>
      </w:r>
    </w:p>
    <w:p>
      <w:pPr>
        <w:pStyle w:val="BodyText"/>
      </w:pPr>
      <w:r>
        <w:rPr>
          <w:bCs/>
          <w:b/>
        </w:rPr>
        <w:t xml:space="preserve">Date:</w:t>
      </w:r>
      <w:r>
        <w:t xml:space="preserve"> </w:t>
      </w:r>
      <w:r>
        <w:t xml:space="preserve">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HVAC Efficiency in Qatar Doha</dc:title>
  <dc:creator/>
  <dc:language>en</dc:language>
  <cp:keywords/>
  <dcterms:created xsi:type="dcterms:W3CDTF">2026-10-10T00:59:49Z</dcterms:created>
  <dcterms:modified xsi:type="dcterms:W3CDTF">2026-10-10T00:59:49Z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