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Engineering</w:t>
      </w:r>
      <w:r>
        <w:t xml:space="preserve"> </w:t>
      </w:r>
      <w:r>
        <w:t xml:space="preserve">Testing</w:t>
      </w:r>
      <w:r>
        <w:t xml:space="preserve"> </w:t>
      </w:r>
      <w:r>
        <w:t xml:space="preserve">in</w:t>
      </w:r>
      <w:r>
        <w:t xml:space="preserve"> </w:t>
      </w:r>
      <w:r>
        <w:t xml:space="preserve">Riyadh</w:t>
      </w:r>
    </w:p>
    <w:bookmarkStart w:id="20" w:name="X3c76d29d89475ad8b67611ee9745757a79edad4"/>
    <w:p>
      <w:pPr>
        <w:pStyle w:val="Heading1"/>
      </w:pPr>
      <w:r>
        <w:t xml:space="preserve">Experiment Protocol: High-Temperature Material Fatigue Analysis</w:t>
      </w:r>
    </w:p>
    <w:p>
      <w:pPr>
        <w:pStyle w:val="FirstParagraph"/>
      </w:pPr>
      <w:r>
        <w:rPr>
          <w:bCs/>
          <w:b/>
        </w:rPr>
        <w:t xml:space="preserve">Location:</w:t>
      </w:r>
      <w:r>
        <w:t xml:space="preserve"> </w:t>
      </w:r>
      <w:r>
        <w:t xml:space="preserve">Riyadh, Saudi Arabia</w:t>
      </w:r>
    </w:p>
    <w:p>
      <w:pPr>
        <w:pStyle w:val="BodyText"/>
      </w:pPr>
      <w:r>
        <w:rPr>
          <w:bCs/>
          <w:b/>
        </w:rPr>
        <w:t xml:space="preserve">Discipline:</w:t>
      </w:r>
      <w:r>
        <w:t xml:space="preserve"> </w:t>
      </w:r>
      <w:r>
        <w:t xml:space="preserve">Mechanical Engineering</w:t>
      </w:r>
    </w:p>
    <w:p>
      <w:pPr>
        <w:pStyle w:val="BodyText"/>
      </w:pPr>
      <w:r>
        <w:rPr>
          <w:bCs/>
          <w:b/>
        </w:rPr>
        <w:t xml:space="preserve">Protocol ID:</w:t>
      </w:r>
      <w:r>
        <w:t xml:space="preserve"> </w:t>
      </w:r>
      <w:r>
        <w:t xml:space="preserve">ME-RIY-2023-004</w:t>
      </w:r>
    </w:p>
    <w:p>
      <w:pPr>
        <w:pStyle w:val="BodyText"/>
      </w:pPr>
      <w:r>
        <w:rPr>
          <w:bCs/>
          <w:b/>
        </w:rPr>
        <w:t xml:space="preserve">Date:</w:t>
      </w:r>
      <w:r>
        <w:t xml:space="preserve"> </w:t>
      </w:r>
      <w:r>
        <w:t xml:space="preserve">October 24, 2023</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conducting mechanical fatigue testing on structural steel components intended for use in the construction and industrial sectors of Riyadh, Saudi Arabia. The primary objective is to evaluate the durability and failure thresholds of materials subjected to the specific environmental conditions prevalent in the Riyadh region.</w:t>
      </w:r>
    </w:p>
    <w:p>
      <w:pPr>
        <w:pStyle w:val="BodyText"/>
      </w:pPr>
      <w:r>
        <w:t xml:space="preserve">As a Mechanical Engineer operating within the Kingdom of Saudi Arabia, it is imperative to ensure that all structural components comply with the Saudi Building Code (SBC) and international standards such as ASTM and ISO. The extreme ambient temperatures in Riyadh, which frequently exceed 45°C (113°F) during summer months, necessitate rigorous testing to prevent thermal expansion issues and accelerated material fatigue. This protocol ensures that the experimental data collected is accurate, reproducible, and directly applicable to local engineering challenges.</w:t>
      </w:r>
    </w:p>
    <w:bookmarkEnd w:id="21"/>
    <w:bookmarkStart w:id="22" w:name="scope-and-applicability"/>
    <w:p>
      <w:pPr>
        <w:pStyle w:val="Heading2"/>
      </w:pPr>
      <w:r>
        <w:t xml:space="preserve">2. Scope and Applicability</w:t>
      </w:r>
    </w:p>
    <w:p>
      <w:pPr>
        <w:pStyle w:val="FirstParagraph"/>
      </w:pPr>
      <w:r>
        <w:t xml:space="preserve">This protocol applies to all mechanical testing activities conducted at the designated laboratory facility in Riyadh. It covers the preparation, execution, and analysis of fatigue tests on metallic alloys used in HVAC systems, structural frameworks, and industrial machinery. The scope includes adherence to safety regulations mandated by the Saudi Ministry of Human Resources and Social Development and the Saudi Standards, Metrology and Quality Organization (SASO).</w:t>
      </w:r>
    </w:p>
    <w:bookmarkEnd w:id="22"/>
    <w:bookmarkStart w:id="23" w:name="environmental-considerations-for-riyadh"/>
    <w:p>
      <w:pPr>
        <w:pStyle w:val="Heading2"/>
      </w:pPr>
      <w:r>
        <w:t xml:space="preserve">3. Environmental Considerations for Riyadh</w:t>
      </w:r>
    </w:p>
    <w:p>
      <w:pPr>
        <w:pStyle w:val="FirstParagraph"/>
      </w:pPr>
      <w:r>
        <w:t xml:space="preserve">The experimental setup must account for the unique climatic factors of Riyadh. The laboratory environment must be controlled to simulate both standard operating conditions and peak summer stressors.</w:t>
      </w:r>
    </w:p>
    <w:p>
      <w:pPr>
        <w:numPr>
          <w:ilvl w:val="0"/>
          <w:numId w:val="1001"/>
        </w:numPr>
        <w:pStyle w:val="Compact"/>
      </w:pPr>
      <w:r>
        <w:rPr>
          <w:bCs/>
          <w:b/>
        </w:rPr>
        <w:t xml:space="preserve">Temperature Control:</w:t>
      </w:r>
      <w:r>
        <w:t xml:space="preserve"> </w:t>
      </w:r>
      <w:r>
        <w:t xml:space="preserve">Tests must be conducted at ambient temperatures ranging from 25°C to 50°C to simulate Riyadh's seasonal variations.</w:t>
      </w:r>
    </w:p>
    <w:p>
      <w:pPr>
        <w:numPr>
          <w:ilvl w:val="0"/>
          <w:numId w:val="1001"/>
        </w:numPr>
        <w:pStyle w:val="Compact"/>
      </w:pPr>
      <w:r>
        <w:rPr>
          <w:bCs/>
          <w:b/>
        </w:rPr>
        <w:t xml:space="preserve">Humidity Levels:</w:t>
      </w:r>
      <w:r>
        <w:t xml:space="preserve"> </w:t>
      </w:r>
      <w:r>
        <w:t xml:space="preserve">While Riyadh is generally arid, occasional humidity spikes must be considered. The protocol requires monitoring relative humidity to ensure it does not affect corrosion rates during long-duration tests.</w:t>
      </w:r>
    </w:p>
    <w:p>
      <w:pPr>
        <w:numPr>
          <w:ilvl w:val="0"/>
          <w:numId w:val="1001"/>
        </w:numPr>
        <w:pStyle w:val="Compact"/>
      </w:pPr>
      <w:r>
        <w:rPr>
          <w:bCs/>
          <w:b/>
        </w:rPr>
        <w:t xml:space="preserve">Dust and Particulates:</w:t>
      </w:r>
      <w:r>
        <w:t xml:space="preserve"> </w:t>
      </w:r>
      <w:r>
        <w:t xml:space="preserve">Given the desert environment, all mechanical testing equipment must be sealed against fine sand and dust to prevent interference with load cells and sensors.</w:t>
      </w:r>
    </w:p>
    <w:bookmarkEnd w:id="23"/>
    <w:bookmarkStart w:id="24" w:name="equipment-and-instrumentation"/>
    <w:p>
      <w:pPr>
        <w:pStyle w:val="Heading2"/>
      </w:pPr>
      <w:r>
        <w:t xml:space="preserve">4. Equipment and Instrumentation</w:t>
      </w:r>
    </w:p>
    <w:p>
      <w:pPr>
        <w:pStyle w:val="FirstParagraph"/>
      </w:pPr>
      <w:r>
        <w:t xml:space="preserve">The following equipment is required for this experiment. All devices must be calibrated according to SASO standards prior to use.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Equipment</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Universal Testing Machine (UTM)</w:t>
            </w:r>
          </w:p>
        </w:tc>
        <w:tc>
          <w:tcPr/>
          <w:p>
            <w:pPr>
              <w:pStyle w:val="Compact"/>
              <w:jc w:val="left"/>
            </w:pPr>
            <w:r>
              <w:t xml:space="preserve">Capacity: 500 kN</w:t>
            </w:r>
          </w:p>
        </w:tc>
        <w:tc>
          <w:tcPr/>
          <w:p>
            <w:pPr>
              <w:pStyle w:val="Compact"/>
              <w:jc w:val="left"/>
            </w:pPr>
            <w:r>
              <w:t xml:space="preserve">Application of cyclic loads</w:t>
            </w:r>
          </w:p>
        </w:tc>
      </w:tr>
      <w:tr>
        <w:tc>
          <w:tcPr/>
          <w:p>
            <w:pPr>
              <w:pStyle w:val="Compact"/>
              <w:jc w:val="left"/>
            </w:pPr>
            <w:r>
              <w:t xml:space="preserve">Environmental Chamber</w:t>
            </w:r>
          </w:p>
        </w:tc>
        <w:tc>
          <w:tcPr/>
          <w:p>
            <w:pPr>
              <w:pStyle w:val="Compact"/>
              <w:jc w:val="left"/>
            </w:pPr>
            <w:r>
              <w:t xml:space="preserve">Range: -10°C to 80°C</w:t>
            </w:r>
          </w:p>
        </w:tc>
        <w:tc>
          <w:tcPr/>
          <w:p>
            <w:pPr>
              <w:pStyle w:val="Compact"/>
              <w:jc w:val="left"/>
            </w:pPr>
            <w:r>
              <w:t xml:space="preserve">Simulation of Riyadh climate conditions</w:t>
            </w:r>
          </w:p>
        </w:tc>
      </w:tr>
      <w:tr>
        <w:tc>
          <w:tcPr/>
          <w:p>
            <w:pPr>
              <w:pStyle w:val="Compact"/>
              <w:jc w:val="left"/>
            </w:pPr>
            <w:r>
              <w:t xml:space="preserve">Strain Gauges</w:t>
            </w:r>
          </w:p>
        </w:tc>
        <w:tc>
          <w:tcPr/>
          <w:p>
            <w:pPr>
              <w:pStyle w:val="Compact"/>
              <w:jc w:val="left"/>
            </w:pPr>
            <w:r>
              <w:t xml:space="preserve">High-temperature resistant</w:t>
            </w:r>
          </w:p>
        </w:tc>
        <w:tc>
          <w:tcPr/>
          <w:p>
            <w:pPr>
              <w:pStyle w:val="Compact"/>
              <w:jc w:val="left"/>
            </w:pPr>
            <w:r>
              <w:t xml:space="preserve">Measurement of material deformation</w:t>
            </w:r>
          </w:p>
        </w:tc>
      </w:tr>
      <w:tr>
        <w:tc>
          <w:tcPr/>
          <w:p>
            <w:pPr>
              <w:pStyle w:val="Compact"/>
              <w:jc w:val="left"/>
            </w:pPr>
            <w:r>
              <w:t xml:space="preserve">Data Acquisition System</w:t>
            </w:r>
          </w:p>
        </w:tc>
        <w:tc>
          <w:tcPr/>
          <w:p>
            <w:pPr>
              <w:pStyle w:val="Compact"/>
              <w:jc w:val="left"/>
            </w:pPr>
            <w:r>
              <w:t xml:space="preserve">Sampling rate: 10 kHz</w:t>
            </w:r>
          </w:p>
        </w:tc>
        <w:tc>
          <w:tcPr/>
          <w:p>
            <w:pPr>
              <w:pStyle w:val="Compact"/>
              <w:jc w:val="left"/>
            </w:pPr>
            <w:r>
              <w:t xml:space="preserve">Real-time monitoring of stress and strain</w:t>
            </w:r>
          </w:p>
        </w:tc>
      </w:tr>
    </w:tbl>
    <w:bookmarkEnd w:id="24"/>
    <w:bookmarkStart w:id="25" w:name="experimental-procedure"/>
    <w:p>
      <w:pPr>
        <w:pStyle w:val="Heading2"/>
      </w:pPr>
      <w:r>
        <w:t xml:space="preserve">5. Experimental Procedure</w:t>
      </w:r>
    </w:p>
    <w:p>
      <w:pPr>
        <w:pStyle w:val="FirstParagraph"/>
      </w:pPr>
      <w:r>
        <w:t xml:space="preserve">The Mechanical Engineer responsible for this experiment must follow the steps below strictly to ensure data integrity.</w:t>
      </w:r>
    </w:p>
    <w:p>
      <w:pPr>
        <w:numPr>
          <w:ilvl w:val="0"/>
          <w:numId w:val="1002"/>
        </w:numPr>
        <w:pStyle w:val="Compact"/>
      </w:pPr>
      <w:r>
        <w:rPr>
          <w:bCs/>
          <w:b/>
        </w:rPr>
        <w:t xml:space="preserve">Sample Preparation:</w:t>
      </w:r>
      <w:r>
        <w:t xml:space="preserve"> </w:t>
      </w:r>
      <w:r>
        <w:t xml:space="preserve">Cut specimens according to ASTM E466 standards. Ensure surface finish is consistent to avoid premature failure due to surface defects.</w:t>
      </w:r>
    </w:p>
    <w:p>
      <w:pPr>
        <w:numPr>
          <w:ilvl w:val="0"/>
          <w:numId w:val="1002"/>
        </w:numPr>
        <w:pStyle w:val="Compact"/>
      </w:pPr>
      <w:r>
        <w:rPr>
          <w:bCs/>
          <w:b/>
        </w:rPr>
        <w:t xml:space="preserve">Calibration:</w:t>
      </w:r>
      <w:r>
        <w:t xml:space="preserve"> </w:t>
      </w:r>
      <w:r>
        <w:t xml:space="preserve">Verify the calibration of the UTM and environmental chamber. Record calibration certificates in the lab logbook.</w:t>
      </w:r>
    </w:p>
    <w:p>
      <w:pPr>
        <w:numPr>
          <w:ilvl w:val="0"/>
          <w:numId w:val="1002"/>
        </w:numPr>
        <w:pStyle w:val="Compact"/>
      </w:pPr>
      <w:r>
        <w:rPr>
          <w:bCs/>
          <w:b/>
        </w:rPr>
        <w:t xml:space="preserve">Mounting:</w:t>
      </w:r>
      <w:r>
        <w:t xml:space="preserve"> </w:t>
      </w:r>
      <w:r>
        <w:t xml:space="preserve">Secure the specimen in the testing machine. Apply a preload to ensure proper alignment and eliminate slack.</w:t>
      </w:r>
    </w:p>
    <w:p>
      <w:pPr>
        <w:numPr>
          <w:ilvl w:val="0"/>
          <w:numId w:val="1002"/>
        </w:numPr>
        <w:pStyle w:val="Compact"/>
      </w:pPr>
      <w:r>
        <w:rPr>
          <w:bCs/>
          <w:b/>
        </w:rPr>
        <w:t xml:space="preserve">Environmental Setup:</w:t>
      </w:r>
      <w:r>
        <w:t xml:space="preserve"> </w:t>
      </w:r>
      <w:r>
        <w:t xml:space="preserve">Set the environmental chamber to the target temperature (e.g., 45°C for summer simulation). Allow the specimen to stabilize for at least 30 minutes.</w:t>
      </w:r>
    </w:p>
    <w:p>
      <w:pPr>
        <w:numPr>
          <w:ilvl w:val="0"/>
          <w:numId w:val="1002"/>
        </w:numPr>
        <w:pStyle w:val="Compact"/>
      </w:pPr>
      <w:r>
        <w:rPr>
          <w:bCs/>
          <w:b/>
        </w:rPr>
        <w:t xml:space="preserve">Test Execution:</w:t>
      </w:r>
      <w:r>
        <w:t xml:space="preserve"> </w:t>
      </w:r>
      <w:r>
        <w:t xml:space="preserve">Initiate the cyclic loading sequence. Monitor the specimen for signs of cracking or deformation. Adjust load parameters if necessary to maintain the desired stress ratio.</w:t>
      </w:r>
    </w:p>
    <w:p>
      <w:pPr>
        <w:numPr>
          <w:ilvl w:val="0"/>
          <w:numId w:val="1002"/>
        </w:numPr>
        <w:pStyle w:val="Compact"/>
      </w:pPr>
      <w:r>
        <w:rPr>
          <w:bCs/>
          <w:b/>
        </w:rPr>
        <w:t xml:space="preserve">Data Collection:</w:t>
      </w:r>
      <w:r>
        <w:t xml:space="preserve"> </w:t>
      </w:r>
      <w:r>
        <w:t xml:space="preserve">Continuously record stress, strain, temperature, and cycle count. Ensure data is backed up to a secure server located within the Kingdom.</w:t>
      </w:r>
    </w:p>
    <w:p>
      <w:pPr>
        <w:numPr>
          <w:ilvl w:val="0"/>
          <w:numId w:val="1002"/>
        </w:numPr>
        <w:pStyle w:val="Compact"/>
      </w:pPr>
      <w:r>
        <w:rPr>
          <w:bCs/>
          <w:b/>
        </w:rPr>
        <w:t xml:space="preserve">Termination:</w:t>
      </w:r>
      <w:r>
        <w:t xml:space="preserve"> </w:t>
      </w:r>
      <w:r>
        <w:t xml:space="preserve">Stop the test upon specimen failure or after reaching the predefined cycle limit (e.g., 10^7 cycles).</w:t>
      </w:r>
    </w:p>
    <w:bookmarkEnd w:id="25"/>
    <w:bookmarkStart w:id="26" w:name="safety-protocols"/>
    <w:p>
      <w:pPr>
        <w:pStyle w:val="Heading2"/>
      </w:pPr>
      <w:r>
        <w:t xml:space="preserve">6. Safety Protocols</w:t>
      </w:r>
    </w:p>
    <w:p>
      <w:pPr>
        <w:pStyle w:val="FirstParagraph"/>
      </w:pPr>
      <w:r>
        <w:t xml:space="preserve">Safety is paramount in any mechanical engineering experiment. The following measures must be observed:</w:t>
      </w:r>
    </w:p>
    <w:p>
      <w:pPr>
        <w:numPr>
          <w:ilvl w:val="0"/>
          <w:numId w:val="1003"/>
        </w:numPr>
        <w:pStyle w:val="Compact"/>
      </w:pPr>
      <w:r>
        <w:t xml:space="preserve">All personnel must wear appropriate Personal Protective Equipment (PPE), including safety glasses, steel-toed boots, and heat-resistant gloves.</w:t>
      </w:r>
    </w:p>
    <w:p>
      <w:pPr>
        <w:numPr>
          <w:ilvl w:val="0"/>
          <w:numId w:val="1003"/>
        </w:numPr>
        <w:pStyle w:val="Compact"/>
      </w:pPr>
      <w:r>
        <w:t xml:space="preserve">Emergency stop buttons must be accessible and tested before each experiment.</w:t>
      </w:r>
    </w:p>
    <w:p>
      <w:pPr>
        <w:numPr>
          <w:ilvl w:val="0"/>
          <w:numId w:val="1003"/>
        </w:numPr>
        <w:pStyle w:val="Compact"/>
      </w:pPr>
      <w:r>
        <w:t xml:space="preserve">Ensure proper ventilation in the laboratory to prevent heat buildup, especially during high-temperature tests.</w:t>
      </w:r>
    </w:p>
    <w:p>
      <w:pPr>
        <w:numPr>
          <w:ilvl w:val="0"/>
          <w:numId w:val="1003"/>
        </w:numPr>
        <w:pStyle w:val="Compact"/>
      </w:pPr>
      <w:r>
        <w:t xml:space="preserve">Comply with all local safety regulations enforced by the Riyadh Municipality and the Saudi Civil Defense.</w:t>
      </w:r>
    </w:p>
    <w:bookmarkEnd w:id="26"/>
    <w:bookmarkStart w:id="27" w:name="data-analysis-and-reporting"/>
    <w:p>
      <w:pPr>
        <w:pStyle w:val="Heading2"/>
      </w:pPr>
      <w:r>
        <w:t xml:space="preserve">7. Data Analysis and Reporting</w:t>
      </w:r>
    </w:p>
    <w:p>
      <w:pPr>
        <w:pStyle w:val="FirstParagraph"/>
      </w:pPr>
      <w:r>
        <w:t xml:space="preserve">Upon completion of the experiment, the Mechanical Engineer must analyze the data to determine the fatigue life of the material. The results should be compared against the baseline data obtained at standard temperatures. Any deviations must be documented and explained. The final report must include:</w:t>
      </w:r>
    </w:p>
    <w:p>
      <w:pPr>
        <w:numPr>
          <w:ilvl w:val="0"/>
          <w:numId w:val="1004"/>
        </w:numPr>
        <w:pStyle w:val="Compact"/>
      </w:pPr>
      <w:r>
        <w:t xml:space="preserve">Stress-life (S-N) curves for the tested material.</w:t>
      </w:r>
    </w:p>
    <w:p>
      <w:pPr>
        <w:numPr>
          <w:ilvl w:val="0"/>
          <w:numId w:val="1004"/>
        </w:numPr>
        <w:pStyle w:val="Compact"/>
      </w:pPr>
      <w:r>
        <w:t xml:space="preserve">Photographs of the failed specimens.</w:t>
      </w:r>
    </w:p>
    <w:p>
      <w:pPr>
        <w:numPr>
          <w:ilvl w:val="0"/>
          <w:numId w:val="1004"/>
        </w:numPr>
        <w:pStyle w:val="Compact"/>
      </w:pPr>
      <w:r>
        <w:t xml:space="preserve">Recommendations for material selection in Riyadh's climate.</w:t>
      </w:r>
    </w:p>
    <w:p>
      <w:pPr>
        <w:numPr>
          <w:ilvl w:val="0"/>
          <w:numId w:val="1004"/>
        </w:numPr>
        <w:pStyle w:val="Compact"/>
      </w:pPr>
      <w:r>
        <w:t xml:space="preserve">Compliance statement with Saudi Building Code requirements.</w:t>
      </w:r>
    </w:p>
    <w:bookmarkEnd w:id="27"/>
    <w:bookmarkStart w:id="28" w:name="conclusion"/>
    <w:p>
      <w:pPr>
        <w:pStyle w:val="Heading2"/>
      </w:pPr>
      <w:r>
        <w:t xml:space="preserve">8. Conclusion</w:t>
      </w:r>
    </w:p>
    <w:p>
      <w:pPr>
        <w:pStyle w:val="FirstParagraph"/>
      </w:pPr>
      <w:r>
        <w:t xml:space="preserve">This Experiment Protocol provides a comprehensive framework for conducting mechanical fatigue tests in Riyadh, Saudi Arabia. By adhering to these guidelines, Mechanical Engineers can ensure that the materials used in local infrastructure are robust, reliable, and capable of withstanding the region's harsh environmental conditions. This protocol supports the broader goals of Vision 2030 by promoting high-quality engineering standards and sustainable development in the Kingdom.</w:t>
      </w:r>
    </w:p>
    <w:bookmarkEnd w:id="28"/>
    <w:p>
      <w:pPr>
        <w:pStyle w:val="BodyText"/>
      </w:pPr>
      <w:r>
        <w:rPr>
          <w:bCs/>
          <w:b/>
        </w:rPr>
        <w:t xml:space="preserve">Prepared by:</w:t>
      </w:r>
    </w:p>
    <w:p>
      <w:pPr>
        <w:pStyle w:val="BodyText"/>
      </w:pPr>
      <w:r>
        <w:t xml:space="preserve">__________________________</w:t>
      </w:r>
    </w:p>
    <w:p>
      <w:pPr>
        <w:pStyle w:val="BodyText"/>
      </w:pPr>
      <w:r>
        <w:t xml:space="preserve">Mechanical Engineer</w:t>
      </w:r>
    </w:p>
    <w:p>
      <w:pPr>
        <w:pStyle w:val="BodyText"/>
      </w:pPr>
      <w:r>
        <w:rPr>
          <w:bCs/>
          <w:b/>
        </w:rPr>
        <w:t xml:space="preserve">Approved by:</w:t>
      </w:r>
    </w:p>
    <w:p>
      <w:pPr>
        <w:pStyle w:val="BodyText"/>
      </w:pPr>
      <w:r>
        <w:t xml:space="preserve">__________________________</w:t>
      </w:r>
    </w:p>
    <w:p>
      <w:pPr>
        <w:pStyle w:val="BodyText"/>
      </w:pPr>
      <w:r>
        <w:t xml:space="preserve">Project Manager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Engineering Testing in Riyadh</dc:title>
  <dc:creator/>
  <dc:language>en</dc:language>
  <cp:keywords/>
  <dcterms:created xsi:type="dcterms:W3CDTF">2026-10-10T06:45:01Z</dcterms:created>
  <dcterms:modified xsi:type="dcterms:W3CDTF">2026-10-10T06:45:01Z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