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Field</w:t>
      </w:r>
      <w:r>
        <w:t xml:space="preserve"> </w:t>
      </w:r>
      <w:r>
        <w:t xml:space="preserve">Study</w:t>
      </w:r>
    </w:p>
    <w:bookmarkStart w:id="20" w:name="Xa4f68cbc2843cd667a4af6e3f35143cf3be51b0"/>
    <w:p>
      <w:pPr>
        <w:pStyle w:val="Heading1"/>
      </w:pPr>
      <w:r>
        <w:t xml:space="preserve">Experiment Protocol: Mechanical Integrity Assessment</w:t>
      </w:r>
    </w:p>
    <w:p>
      <w:pPr>
        <w:pStyle w:val="FirstParagraph"/>
      </w:pPr>
      <w:r>
        <w:rPr>
          <w:bCs/>
          <w:b/>
        </w:rPr>
        <w:t xml:space="preserve">Project Title:</w:t>
      </w:r>
      <w:r>
        <w:t xml:space="preserve"> </w:t>
      </w:r>
      <w:r>
        <w:t xml:space="preserve">Structural Fatigue Analysis of Coastal Infrastructure Components</w:t>
      </w:r>
    </w:p>
    <w:p>
      <w:pPr>
        <w:pStyle w:val="BodyText"/>
      </w:pPr>
      <w:r>
        <w:rPr>
          <w:bCs/>
          <w:b/>
        </w:rPr>
        <w:t xml:space="preserve">Location:</w:t>
      </w:r>
      <w:r>
        <w:t xml:space="preserve"> </w:t>
      </w:r>
      <w:r>
        <w:t xml:space="preserve">Cape Town, Western Cape, South Africa</w:t>
      </w:r>
    </w:p>
    <w:p>
      <w:pPr>
        <w:pStyle w:val="BodyText"/>
      </w:pPr>
      <w:r>
        <w:rPr>
          <w:bCs/>
          <w:b/>
        </w:rPr>
        <w:t xml:space="preserve">Lead Discipline:</w:t>
      </w:r>
      <w:r>
        <w:t xml:space="preserve"> </w:t>
      </w:r>
      <w:r>
        <w:t xml:space="preserve">Mechanical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document outlines the comprehensive Experiment Protocol designed for the evaluation of mechanical stress and fatigue resistance in steel components used in coastal infrastructure. The study is situated in Cape Town, South Africa, a region characterized by unique environmental challenges, including high salinity, strong Atlantic winds, and variable thermal conditions. The primary objective is to determine the degradation rates of mechanical fasteners and load-bearing structures exposed to these specific climatic factors.</w:t>
      </w:r>
    </w:p>
    <w:p>
      <w:pPr>
        <w:pStyle w:val="BodyText"/>
      </w:pPr>
      <w:r>
        <w:t xml:space="preserve">The protocol is developed by a team of Mechanical Engineers adhering to the standards set by the Engineering Council of South Africa (ECSA) and relevant SANS (South African National Standards). The experiment aims to provide empirical data that will inform future maintenance schedules and material selection for infrastructure projects in the Western Cape.</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rate of corrosion-induced mechanical failure in Grade 4.8 and Grade 8.8 bolts under Cape Town's coastal conditions.</w:t>
      </w:r>
    </w:p>
    <w:p>
      <w:pPr>
        <w:numPr>
          <w:ilvl w:val="0"/>
          <w:numId w:val="1001"/>
        </w:numPr>
        <w:pStyle w:val="Compact"/>
      </w:pPr>
      <w:r>
        <w:t xml:space="preserve">To analyze the impact of thermal cycling on the tensile strength of structural steel beams.</w:t>
      </w:r>
    </w:p>
    <w:p>
      <w:pPr>
        <w:numPr>
          <w:ilvl w:val="0"/>
          <w:numId w:val="1001"/>
        </w:numPr>
        <w:pStyle w:val="Compact"/>
      </w:pPr>
      <w:r>
        <w:t xml:space="preserve">To validate finite element analysis (FEA) models against real-world mechanical data collected in situ.</w:t>
      </w:r>
    </w:p>
    <w:p>
      <w:pPr>
        <w:numPr>
          <w:ilvl w:val="0"/>
          <w:numId w:val="1001"/>
        </w:numPr>
        <w:pStyle w:val="Compact"/>
      </w:pPr>
      <w:r>
        <w:t xml:space="preserve">To ensure all experimental procedures comply with the Occupational Health and Safety Act (OHSA) of South Africa.</w:t>
      </w:r>
    </w:p>
    <w:bookmarkEnd w:id="22"/>
    <w:bookmarkStart w:id="26" w:name="methodology"/>
    <w:p>
      <w:pPr>
        <w:pStyle w:val="Heading2"/>
      </w:pPr>
      <w:r>
        <w:t xml:space="preserve">3. Methodology</w:t>
      </w:r>
    </w:p>
    <w:bookmarkStart w:id="23" w:name="site-selection-and-environmental-context"/>
    <w:p>
      <w:pPr>
        <w:pStyle w:val="Heading3"/>
      </w:pPr>
      <w:r>
        <w:t xml:space="preserve">3.1 Site Selection and Environmental Context</w:t>
      </w:r>
    </w:p>
    <w:p>
      <w:pPr>
        <w:pStyle w:val="FirstParagraph"/>
      </w:pPr>
      <w:r>
        <w:t xml:space="preserve">The experiment will be conducted at a designated test site near the Cape Town waterfront. This location was selected due to its proximity to the Atlantic Ocean, ensuring exposure to salt spray and high humidity levels typical of the region. The site must be secured and clearly marked to prevent unauthorized access.</w:t>
      </w:r>
    </w:p>
    <w:bookmarkEnd w:id="23"/>
    <w:bookmarkStart w:id="24" w:name="equipment-and-materials"/>
    <w:p>
      <w:pPr>
        <w:pStyle w:val="Heading3"/>
      </w:pPr>
      <w:r>
        <w:t xml:space="preserve">3.2 Equipment and Materials</w:t>
      </w:r>
    </w:p>
    <w:p>
      <w:pPr>
        <w:pStyle w:val="FirstParagraph"/>
      </w:pPr>
      <w:r>
        <w:t xml:space="preserve">The following mechanical engineering equipment will be utilized: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Universal Testing Machine (UTM)</w:t>
            </w:r>
          </w:p>
        </w:tc>
        <w:tc>
          <w:tcPr/>
          <w:p>
            <w:pPr>
              <w:pStyle w:val="Compact"/>
              <w:jc w:val="left"/>
            </w:pPr>
            <w:r>
              <w:t xml:space="preserve">Capacity: 500kN, calibrated to SANS ISO 7500-1</w:t>
            </w:r>
          </w:p>
        </w:tc>
        <w:tc>
          <w:tcPr/>
          <w:p>
            <w:pPr>
              <w:pStyle w:val="Compact"/>
              <w:jc w:val="left"/>
            </w:pPr>
            <w:r>
              <w:t xml:space="preserve">1</w:t>
            </w:r>
          </w:p>
        </w:tc>
      </w:tr>
      <w:tr>
        <w:tc>
          <w:tcPr/>
          <w:p>
            <w:pPr>
              <w:pStyle w:val="Compact"/>
              <w:jc w:val="left"/>
            </w:pPr>
            <w:r>
              <w:t xml:space="preserve">Strain Gauges</w:t>
            </w:r>
          </w:p>
        </w:tc>
        <w:tc>
          <w:tcPr/>
          <w:p>
            <w:pPr>
              <w:pStyle w:val="Compact"/>
              <w:jc w:val="left"/>
            </w:pPr>
            <w:r>
              <w:t xml:space="preserve">High-precision, waterproofed</w:t>
            </w:r>
          </w:p>
        </w:tc>
        <w:tc>
          <w:tcPr/>
          <w:p>
            <w:pPr>
              <w:pStyle w:val="Compact"/>
              <w:jc w:val="left"/>
            </w:pPr>
            <w:r>
              <w:t xml:space="preserve">50</w:t>
            </w:r>
          </w:p>
        </w:tc>
      </w:tr>
      <w:tr>
        <w:tc>
          <w:tcPr/>
          <w:p>
            <w:pPr>
              <w:pStyle w:val="Compact"/>
              <w:jc w:val="left"/>
            </w:pPr>
            <w:r>
              <w:t xml:space="preserve">Corrosion Coupons</w:t>
            </w:r>
          </w:p>
        </w:tc>
        <w:tc>
          <w:tcPr/>
          <w:p>
            <w:pPr>
              <w:pStyle w:val="Compact"/>
              <w:jc w:val="left"/>
            </w:pPr>
            <w:r>
              <w:t xml:space="preserve">Carbon Steel and Stainless Steel (316L)</w:t>
            </w:r>
          </w:p>
        </w:tc>
        <w:tc>
          <w:tcPr/>
          <w:p>
            <w:pPr>
              <w:pStyle w:val="Compact"/>
              <w:jc w:val="left"/>
            </w:pPr>
            <w:r>
              <w:t xml:space="preserve">100</w:t>
            </w:r>
          </w:p>
        </w:tc>
      </w:tr>
      <w:tr>
        <w:tc>
          <w:tcPr/>
          <w:p>
            <w:pPr>
              <w:pStyle w:val="Compact"/>
              <w:jc w:val="left"/>
            </w:pPr>
            <w:r>
              <w:t xml:space="preserve">Data Logger</w:t>
            </w:r>
          </w:p>
        </w:tc>
        <w:tc>
          <w:tcPr/>
          <w:p>
            <w:pPr>
              <w:pStyle w:val="Compact"/>
              <w:jc w:val="left"/>
            </w:pPr>
            <w:r>
              <w:t xml:space="preserve">Temperature and Humidity sensors</w:t>
            </w:r>
          </w:p>
        </w:tc>
        <w:tc>
          <w:tcPr/>
          <w:p>
            <w:pPr>
              <w:pStyle w:val="Compact"/>
              <w:jc w:val="left"/>
            </w:pPr>
            <w:r>
              <w:t xml:space="preserve">3</w:t>
            </w:r>
          </w:p>
        </w:tc>
      </w:tr>
    </w:tbl>
    <w:bookmarkEnd w:id="24"/>
    <w:bookmarkStart w:id="25" w:name="experimental-procedure"/>
    <w:p>
      <w:pPr>
        <w:pStyle w:val="Heading3"/>
      </w:pPr>
      <w:r>
        <w:t xml:space="preserve">3.3 Experimental Procedure</w:t>
      </w:r>
    </w:p>
    <w:p>
      <w:pPr>
        <w:pStyle w:val="FirstParagraph"/>
      </w:pPr>
      <w:r>
        <w:t xml:space="preserve">The experiment will proceed in three distinct phases:</w:t>
      </w:r>
    </w:p>
    <w:p>
      <w:pPr>
        <w:numPr>
          <w:ilvl w:val="0"/>
          <w:numId w:val="1002"/>
        </w:numPr>
        <w:pStyle w:val="Compact"/>
      </w:pPr>
      <w:r>
        <w:rPr>
          <w:bCs/>
          <w:b/>
        </w:rPr>
        <w:t xml:space="preserve">Phase 1: Baseline Testing.</w:t>
      </w:r>
      <w:r>
        <w:t xml:space="preserve"> </w:t>
      </w:r>
      <w:r>
        <w:t xml:space="preserve">All mechanical components will undergo initial tensile and shear testing in a controlled laboratory environment in Cape Town to establish baseline mechanical properties.</w:t>
      </w:r>
    </w:p>
    <w:p>
      <w:pPr>
        <w:numPr>
          <w:ilvl w:val="0"/>
          <w:numId w:val="1002"/>
        </w:numPr>
        <w:pStyle w:val="Compact"/>
      </w:pPr>
      <w:r>
        <w:rPr>
          <w:bCs/>
          <w:b/>
        </w:rPr>
        <w:t xml:space="preserve">Phase 2: In-Situ Exposure.</w:t>
      </w:r>
      <w:r>
        <w:t xml:space="preserve"> </w:t>
      </w:r>
      <w:r>
        <w:t xml:space="preserve">Components will be mounted on test rigs at the coastal site. Strain gauges will be connected to data loggers to monitor real-time stress variations caused by wind loads and thermal expansion. This phase will last for six months.</w:t>
      </w:r>
    </w:p>
    <w:p>
      <w:pPr>
        <w:numPr>
          <w:ilvl w:val="0"/>
          <w:numId w:val="1002"/>
        </w:numPr>
        <w:pStyle w:val="Compact"/>
      </w:pPr>
      <w:r>
        <w:rPr>
          <w:bCs/>
          <w:b/>
        </w:rPr>
        <w:t xml:space="preserve">Phase 3: Post-Exposure Analysis.</w:t>
      </w:r>
      <w:r>
        <w:t xml:space="preserve"> </w:t>
      </w:r>
      <w:r>
        <w:t xml:space="preserve">Components will be retrieved and subjected to destructive testing. The Mechanical Engineer will compare the post-exposure mechanical properties with the baseline data to calculate degradation rates.</w:t>
      </w:r>
    </w:p>
    <w:bookmarkEnd w:id="25"/>
    <w:bookmarkEnd w:id="26"/>
    <w:bookmarkStart w:id="27" w:name="safety-and-regulatory-compliance"/>
    <w:p>
      <w:pPr>
        <w:pStyle w:val="Heading2"/>
      </w:pPr>
      <w:r>
        <w:t xml:space="preserve">4. Safety and Regulatory Compliance</w:t>
      </w:r>
    </w:p>
    <w:p>
      <w:pPr>
        <w:pStyle w:val="FirstParagraph"/>
      </w:pPr>
      <w:r>
        <w:t xml:space="preserve">Safety is paramount in this experiment. All personnel must adhere to the following protocols:</w:t>
      </w:r>
    </w:p>
    <w:p>
      <w:pPr>
        <w:numPr>
          <w:ilvl w:val="0"/>
          <w:numId w:val="1003"/>
        </w:numPr>
        <w:pStyle w:val="Compact"/>
      </w:pPr>
      <w:r>
        <w:t xml:space="preserve">Personal Protective Equipment (PPE) including safety boots, helmets, and high-visibility vests must be worn at all times on the test site.</w:t>
      </w:r>
    </w:p>
    <w:p>
      <w:pPr>
        <w:numPr>
          <w:ilvl w:val="0"/>
          <w:numId w:val="1003"/>
        </w:numPr>
        <w:pStyle w:val="Compact"/>
      </w:pPr>
      <w:r>
        <w:t xml:space="preserve">Electrical safety standards must be followed when setting up data logging equipment, in accordance with the National Building Regulations of South Africa.</w:t>
      </w:r>
    </w:p>
    <w:p>
      <w:pPr>
        <w:numPr>
          <w:ilvl w:val="0"/>
          <w:numId w:val="1003"/>
        </w:numPr>
        <w:pStyle w:val="Compact"/>
      </w:pPr>
      <w:r>
        <w:t xml:space="preserve">A risk assessment must be conducted prior to the start of the experiment, identifying potential hazards such as falling objects, electrical faults, and adverse weather conditions.</w:t>
      </w:r>
    </w:p>
    <w:p>
      <w:pPr>
        <w:numPr>
          <w:ilvl w:val="0"/>
          <w:numId w:val="1003"/>
        </w:numPr>
        <w:pStyle w:val="Compact"/>
      </w:pPr>
      <w:r>
        <w:t xml:space="preserve">All waste materials, particularly those contaminated with corrosion inhibitors, must be disposed of in accordance with the National Environmental Management Act (NEMA).</w:t>
      </w:r>
    </w:p>
    <w:bookmarkEnd w:id="27"/>
    <w:bookmarkStart w:id="28" w:name="data-analysis-and-reporting"/>
    <w:p>
      <w:pPr>
        <w:pStyle w:val="Heading2"/>
      </w:pPr>
      <w:r>
        <w:t xml:space="preserve">5. Data Analysis and Reporting</w:t>
      </w:r>
    </w:p>
    <w:p>
      <w:pPr>
        <w:pStyle w:val="FirstParagraph"/>
      </w:pPr>
      <w:r>
        <w:t xml:space="preserve">Data collected during the experiment will be analyzed using statistical methods to determine the significance of the results. The Mechanical Engineer will prepare a detailed report including:</w:t>
      </w:r>
    </w:p>
    <w:p>
      <w:pPr>
        <w:numPr>
          <w:ilvl w:val="0"/>
          <w:numId w:val="1004"/>
        </w:numPr>
        <w:pStyle w:val="Compact"/>
      </w:pPr>
      <w:r>
        <w:t xml:space="preserve">Graphical representations of stress-strain curves before and after exposure.</w:t>
      </w:r>
    </w:p>
    <w:p>
      <w:pPr>
        <w:numPr>
          <w:ilvl w:val="0"/>
          <w:numId w:val="1004"/>
        </w:numPr>
        <w:pStyle w:val="Compact"/>
      </w:pPr>
      <w:r>
        <w:t xml:space="preserve">Corrosion rate calculations based on mass loss of coupons.</w:t>
      </w:r>
    </w:p>
    <w:p>
      <w:pPr>
        <w:numPr>
          <w:ilvl w:val="0"/>
          <w:numId w:val="1004"/>
        </w:numPr>
        <w:pStyle w:val="Compact"/>
      </w:pPr>
      <w:r>
        <w:t xml:space="preserve">Recommendations for material selection and maintenance intervals for coastal infrastructure in Cape Town.</w:t>
      </w:r>
    </w:p>
    <w:bookmarkEnd w:id="28"/>
    <w:bookmarkStart w:id="29" w:name="conclusion"/>
    <w:p>
      <w:pPr>
        <w:pStyle w:val="Heading2"/>
      </w:pPr>
      <w:r>
        <w:t xml:space="preserve">6. Conclusion</w:t>
      </w:r>
    </w:p>
    <w:p>
      <w:pPr>
        <w:pStyle w:val="FirstParagraph"/>
      </w:pPr>
      <w:r>
        <w:t xml:space="preserve">This Experiment Protocol provides a structured approach to investigating the mechanical integrity of infrastructure components in the challenging environment of Cape Town, South Africa. By following this protocol, the Mechanical Engineering team will generate valuable data that contributes to the safety and longevity of coastal structures. The findings will be shared with relevant stakeholders, including local government bodies and engineering firms operating in the region.</w:t>
      </w:r>
    </w:p>
    <w:p>
      <w:pPr>
        <w:pStyle w:val="BodyText"/>
      </w:pPr>
      <w:r>
        <w:rPr>
          <w:bCs/>
          <w:b/>
        </w:rPr>
        <w:t xml:space="preserve">Prepared by:</w:t>
      </w:r>
    </w:p>
    <w:p>
      <w:pPr>
        <w:pStyle w:val="BodyText"/>
      </w:pPr>
      <w:r>
        <w:t xml:space="preserve">Lead Mechanical Engineer</w:t>
      </w:r>
    </w:p>
    <w:p>
      <w:pPr>
        <w:pStyle w:val="BodyText"/>
      </w:pPr>
      <w:r>
        <w:rPr>
          <w:bCs/>
          <w:b/>
        </w:rPr>
        <w:t xml:space="preserve">Approved by:</w:t>
      </w:r>
    </w:p>
    <w:p>
      <w:pPr>
        <w:pStyle w:val="BodyText"/>
      </w:pPr>
      <w:r>
        <w:t xml:space="preserve">Project Manager</w:t>
      </w:r>
    </w:p>
    <w:p>
      <w:pPr>
        <w:pStyle w:val="BodyText"/>
      </w:pPr>
      <w:r>
        <w:rPr>
          <w:bCs/>
          <w:b/>
        </w:rPr>
        <w:t xml:space="preserve">Date:</w:t>
      </w:r>
    </w:p>
    <w:p>
      <w:pPr>
        <w:pStyle w:val="BodyText"/>
      </w:pPr>
      <w:r>
        <w:t xml:space="preserve">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Field Study</dc:title>
  <dc:creator/>
  <dc:language>en</dc:language>
  <cp:keywords/>
  <dcterms:created xsi:type="dcterms:W3CDTF">2026-10-10T05:47:35Z</dcterms:created>
  <dcterms:modified xsi:type="dcterms:W3CDTF">2026-10-10T05:47:35Z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