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Spain</w:t>
      </w:r>
      <w:r>
        <w:t xml:space="preserve"> </w:t>
      </w:r>
      <w:r>
        <w:t xml:space="preserve">Barcelona</w:t>
      </w:r>
    </w:p>
    <w:bookmarkStart w:id="35" w:name="X50e92f2b92eef6eced2b5c43db6eaebb4b05c0d"/>
    <w:p>
      <w:pPr>
        <w:pStyle w:val="Heading1"/>
      </w:pPr>
      <w:r>
        <w:t xml:space="preserve">Experiment Protocol: Mechanical Engineer - Spain Barcelona</w:t>
      </w:r>
    </w:p>
    <w:p>
      <w:pPr>
        <w:pStyle w:val="FirstParagraph"/>
      </w:pPr>
      <w:r>
        <w:rPr>
          <w:bCs/>
          <w:b/>
        </w:rPr>
        <w:t xml:space="preserve">Document Title:</w:t>
      </w:r>
      <w:r>
        <w:t xml:space="preserve"> </w:t>
      </w:r>
      <w:r>
        <w:t xml:space="preserve">Standardized Experiment Protocol for Mechanical Engineering Research and Development</w:t>
      </w:r>
    </w:p>
    <w:p>
      <w:pPr>
        <w:pStyle w:val="BodyText"/>
      </w:pPr>
      <w:r>
        <w:rPr>
          <w:bCs/>
          <w:b/>
        </w:rPr>
        <w:t xml:space="preserve">Location:</w:t>
      </w:r>
      <w:r>
        <w:t xml:space="preserve"> </w:t>
      </w:r>
      <w:r>
        <w:t xml:space="preserve">Barcelona, Spain</w:t>
      </w:r>
    </w:p>
    <w:p>
      <w:pPr>
        <w:pStyle w:val="BodyText"/>
      </w:pPr>
      <w:r>
        <w:rPr>
          <w:bCs/>
          <w:b/>
        </w:rPr>
        <w:t xml:space="preserve">Target Audience:</w:t>
      </w:r>
      <w:r>
        <w:t xml:space="preserve"> </w:t>
      </w:r>
      <w:r>
        <w:t xml:space="preserve">Mechanical Engineers, Research Technicians, Quality Assurance Personnel</w:t>
      </w:r>
    </w:p>
    <w:p>
      <w:pPr>
        <w:pStyle w:val="BodyText"/>
      </w:pPr>
      <w:r>
        <w:rPr>
          <w:bCs/>
          <w:b/>
        </w:rPr>
        <w:t xml:space="preserve">Regulatory Context:</w:t>
      </w:r>
      <w:r>
        <w:t xml:space="preserve"> </w:t>
      </w:r>
      <w:r>
        <w:t xml:space="preserve">Aligned with Spanish Royal Decree 1215/1997 (Labor Risk Prevention) and European Union Machinery Directive 2006/42/EC.</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20" w:name="introduction-and-objective"/>
    <w:p>
      <w:pPr>
        <w:pStyle w:val="Heading2"/>
      </w:pPr>
      <w:r>
        <w:t xml:space="preserve">1. Introduction and Objective</w:t>
      </w:r>
    </w:p>
    <w:p>
      <w:pPr>
        <w:pStyle w:val="FirstParagraph"/>
      </w:pPr>
      <w:r>
        <w:t xml:space="preserve">This Experiment Protocol establishes the mandatory procedures for conducting mechanical engineering experiments within facilities located in Barcelona, Spain. The primary objective is to ensure the safety, accuracy, and reproducibility of experimental data while adhering to local Spanish regulations and international engineering standards.</w:t>
      </w:r>
    </w:p>
    <w:p>
      <w:pPr>
        <w:pStyle w:val="BodyText"/>
      </w:pPr>
      <w:r>
        <w:t xml:space="preserve">Mechanical Engineers operating in this jurisdiction must strictly follow this protocol to mitigate risks associated with high-energy systems, rotating machinery, and pressurized environments. This document serves as the foundational guide for all experimental activities, from initial hypothesis formulation to final data analysis.</w:t>
      </w:r>
    </w:p>
    <w:bookmarkEnd w:id="20"/>
    <w:bookmarkStart w:id="21" w:name="scope-and-applicability"/>
    <w:p>
      <w:pPr>
        <w:pStyle w:val="Heading2"/>
      </w:pPr>
      <w:r>
        <w:t xml:space="preserve">2. Scope and Applicability</w:t>
      </w:r>
    </w:p>
    <w:p>
      <w:pPr>
        <w:pStyle w:val="FirstParagraph"/>
      </w:pPr>
      <w:r>
        <w:t xml:space="preserve">This protocol applies to all Mechanical Engineers and support staff conducting experiments involving:</w:t>
      </w:r>
    </w:p>
    <w:p>
      <w:pPr>
        <w:numPr>
          <w:ilvl w:val="0"/>
          <w:numId w:val="1001"/>
        </w:numPr>
        <w:pStyle w:val="Compact"/>
      </w:pPr>
      <w:r>
        <w:t xml:space="preserve">Structural integrity testing and material fatigue analysis.</w:t>
      </w:r>
    </w:p>
    <w:p>
      <w:pPr>
        <w:numPr>
          <w:ilvl w:val="0"/>
          <w:numId w:val="1001"/>
        </w:numPr>
        <w:pStyle w:val="Compact"/>
      </w:pPr>
      <w:r>
        <w:t xml:space="preserve">Thermodynamic cycle validation and heat transfer experiments.</w:t>
      </w:r>
    </w:p>
    <w:p>
      <w:pPr>
        <w:numPr>
          <w:ilvl w:val="0"/>
          <w:numId w:val="1001"/>
        </w:numPr>
        <w:pStyle w:val="Compact"/>
      </w:pPr>
      <w:r>
        <w:t xml:space="preserve">Fluid dynamics simulations and wind tunnel testing.</w:t>
      </w:r>
    </w:p>
    <w:p>
      <w:pPr>
        <w:numPr>
          <w:ilvl w:val="0"/>
          <w:numId w:val="1001"/>
        </w:numPr>
        <w:pStyle w:val="Compact"/>
      </w:pPr>
      <w:r>
        <w:t xml:space="preserve">Mechanical assembly and kinematic chain verification.</w:t>
      </w:r>
    </w:p>
    <w:p>
      <w:pPr>
        <w:pStyle w:val="FirstParagraph"/>
      </w:pPr>
      <w:r>
        <w:t xml:space="preserve">All activities must be performed within designated laboratory zones in Barcelona that meet the specific ventilation, electrical, and structural requirements outlined by the Catalan Institute for Occupational Safety and Health.</w:t>
      </w:r>
    </w:p>
    <w:bookmarkEnd w:id="21"/>
    <w:bookmarkStart w:id="22" w:name="Xc1bf6019d7c7f546cd756b019a9b2d8bdab0c79"/>
    <w:p>
      <w:pPr>
        <w:pStyle w:val="Heading2"/>
      </w:pPr>
      <w:r>
        <w:t xml:space="preserve">3. Regulatory Compliance and Safety Standards</w:t>
      </w:r>
    </w:p>
    <w:p>
      <w:pPr>
        <w:pStyle w:val="FirstParagraph"/>
      </w:pPr>
      <w:r>
        <w:t xml:space="preserve">Given the location in Spain Barcelona, all experiments must comply with the following legal frameworks:</w:t>
      </w:r>
    </w:p>
    <w:p>
      <w:pPr>
        <w:numPr>
          <w:ilvl w:val="0"/>
          <w:numId w:val="1002"/>
        </w:numPr>
        <w:pStyle w:val="Compact"/>
      </w:pPr>
      <w:r>
        <w:rPr>
          <w:bCs/>
          <w:b/>
        </w:rPr>
        <w:t xml:space="preserve">Royal Decree 1215/1997:</w:t>
      </w:r>
      <w:r>
        <w:t xml:space="preserve"> </w:t>
      </w:r>
      <w:r>
        <w:t xml:space="preserve">Establishes minimum safety and health requirements for the use of work equipment by workers at work.</w:t>
      </w:r>
    </w:p>
    <w:p>
      <w:pPr>
        <w:numPr>
          <w:ilvl w:val="0"/>
          <w:numId w:val="1002"/>
        </w:numPr>
        <w:pStyle w:val="Compact"/>
      </w:pPr>
      <w:r>
        <w:rPr>
          <w:bCs/>
          <w:b/>
        </w:rPr>
        <w:t xml:space="preserve">European Machinery Directive 2006/42/EC:</w:t>
      </w:r>
      <w:r>
        <w:t xml:space="preserve"> </w:t>
      </w:r>
      <w:r>
        <w:t xml:space="preserve">Ensures that all experimental rigs and machinery meet essential health and safety requirements.</w:t>
      </w:r>
    </w:p>
    <w:p>
      <w:pPr>
        <w:numPr>
          <w:ilvl w:val="0"/>
          <w:numId w:val="1002"/>
        </w:numPr>
        <w:pStyle w:val="Compact"/>
      </w:pPr>
      <w:r>
        <w:rPr>
          <w:bCs/>
          <w:b/>
        </w:rPr>
        <w:t xml:space="preserve">ISO 9001:2015:</w:t>
      </w:r>
      <w:r>
        <w:t xml:space="preserve"> </w:t>
      </w:r>
      <w:r>
        <w:t xml:space="preserve">Quality management systems to ensure consistent experimental procedures.</w:t>
      </w:r>
    </w:p>
    <w:p>
      <w:pPr>
        <w:pStyle w:val="FirstParagraph"/>
      </w:pPr>
      <w:r>
        <w:t xml:space="preserve">Mechanical Engineers are responsible for conducting a Risk Assessment (Evaluación de Riesgos) prior to initiating any experiment. This assessment must be documented and approved by the site safety officer.</w:t>
      </w:r>
    </w:p>
    <w:bookmarkEnd w:id="22"/>
    <w:bookmarkStart w:id="25" w:name="pre-experiment-preparation"/>
    <w:p>
      <w:pPr>
        <w:pStyle w:val="Heading2"/>
      </w:pPr>
      <w:r>
        <w:t xml:space="preserve">4. Pre-Experiment Preparation</w:t>
      </w:r>
    </w:p>
    <w:bookmarkStart w:id="23" w:name="equipment-inspection"/>
    <w:p>
      <w:pPr>
        <w:pStyle w:val="Heading3"/>
      </w:pPr>
      <w:r>
        <w:t xml:space="preserve">4.1 Equipment Inspection</w:t>
      </w:r>
    </w:p>
    <w:p>
      <w:pPr>
        <w:pStyle w:val="FirstParagraph"/>
      </w:pPr>
      <w:r>
        <w:t xml:space="preserve">All mechanical components, sensors, and data acquisition systems must undergo a pre-use inspection. This includes checking for:</w:t>
      </w:r>
    </w:p>
    <w:p>
      <w:pPr>
        <w:numPr>
          <w:ilvl w:val="0"/>
          <w:numId w:val="1003"/>
        </w:numPr>
        <w:pStyle w:val="Compact"/>
      </w:pPr>
      <w:r>
        <w:t xml:space="preserve">Structural cracks or deformations in load-bearing elements.</w:t>
      </w:r>
    </w:p>
    <w:p>
      <w:pPr>
        <w:numPr>
          <w:ilvl w:val="0"/>
          <w:numId w:val="1003"/>
        </w:numPr>
        <w:pStyle w:val="Compact"/>
      </w:pPr>
      <w:r>
        <w:t xml:space="preserve">Proper calibration of force, torque, and temperature sensors.</w:t>
      </w:r>
    </w:p>
    <w:p>
      <w:pPr>
        <w:numPr>
          <w:ilvl w:val="0"/>
          <w:numId w:val="1003"/>
        </w:numPr>
        <w:pStyle w:val="Compact"/>
      </w:pPr>
      <w:r>
        <w:t xml:space="preserve">Integrity of electrical connections and grounding.</w:t>
      </w:r>
    </w:p>
    <w:bookmarkEnd w:id="23"/>
    <w:bookmarkStart w:id="24" w:name="personal-protective-equipment-ppe"/>
    <w:p>
      <w:pPr>
        <w:pStyle w:val="Heading3"/>
      </w:pPr>
      <w:r>
        <w:t xml:space="preserve">4.2 Personal Protective Equipment (PPE)</w:t>
      </w:r>
    </w:p>
    <w:p>
      <w:pPr>
        <w:pStyle w:val="FirstParagraph"/>
      </w:pPr>
      <w:r>
        <w:t xml:space="preserve">Mandatory PPE for all personnel includes safety glasses, steel-toed boots, and hearing protection. Additional PPE, such as face shields or heat-resistant gloves, must be worn based on the specific hazards identified in the Risk Assessment.</w:t>
      </w:r>
    </w:p>
    <w:bookmarkEnd w:id="24"/>
    <w:bookmarkEnd w:id="25"/>
    <w:bookmarkStart w:id="29" w:name="experimental-procedure"/>
    <w:p>
      <w:pPr>
        <w:pStyle w:val="Heading2"/>
      </w:pPr>
      <w:r>
        <w:t xml:space="preserve">5. Experimental Procedure</w:t>
      </w:r>
    </w:p>
    <w:bookmarkStart w:id="26" w:name="setup-and-configuration"/>
    <w:p>
      <w:pPr>
        <w:pStyle w:val="Heading3"/>
      </w:pPr>
      <w:r>
        <w:t xml:space="preserve">5.1 Setup and Configuration</w:t>
      </w:r>
    </w:p>
    <w:p>
      <w:pPr>
        <w:pStyle w:val="FirstParagraph"/>
      </w:pPr>
      <w:r>
        <w:t xml:space="preserve">The Mechanical Engineer must assemble the experimental rig according to the approved technical drawings. All fasteners must be torqued to specified values, and safety guards must be installed before powering any equipment.</w:t>
      </w:r>
    </w:p>
    <w:bookmarkEnd w:id="26"/>
    <w:bookmarkStart w:id="27" w:name="data-acquisition"/>
    <w:p>
      <w:pPr>
        <w:pStyle w:val="Heading3"/>
      </w:pPr>
      <w:r>
        <w:t xml:space="preserve">5.2 Data Acquisition</w:t>
      </w:r>
    </w:p>
    <w:p>
      <w:pPr>
        <w:pStyle w:val="FirstParagraph"/>
      </w:pPr>
      <w:r>
        <w:t xml:space="preserve">Data collection must be performed using calibrated instruments. Sampling rates should be set to capture transient phenomena without aliasing. All data files must be saved with a standardized naming convention that includes the date, engineer's initials, and experiment ID.</w:t>
      </w:r>
    </w:p>
    <w:bookmarkEnd w:id="27"/>
    <w:bookmarkStart w:id="28" w:name="execution"/>
    <w:p>
      <w:pPr>
        <w:pStyle w:val="Heading3"/>
      </w:pPr>
      <w:r>
        <w:t xml:space="preserve">5.3 Execution</w:t>
      </w:r>
    </w:p>
    <w:p>
      <w:pPr>
        <w:pStyle w:val="FirstParagraph"/>
      </w:pPr>
      <w:r>
        <w:t xml:space="preserve">During the experiment, the Mechanical Engineer must monitor all system parameters continuously. Any deviation from expected values must result in an immediate shutdown of the equipment. Emergency stop buttons must be accessible at all times.</w:t>
      </w:r>
    </w:p>
    <w:bookmarkEnd w:id="28"/>
    <w:bookmarkEnd w:id="29"/>
    <w:bookmarkStart w:id="32" w:name="post-experiment-procedures"/>
    <w:p>
      <w:pPr>
        <w:pStyle w:val="Heading2"/>
      </w:pPr>
      <w:r>
        <w:t xml:space="preserve">6. Post-Experiment Procedures</w:t>
      </w:r>
    </w:p>
    <w:bookmarkStart w:id="30" w:name="shutdown-and-decommissioning"/>
    <w:p>
      <w:pPr>
        <w:pStyle w:val="Heading3"/>
      </w:pPr>
      <w:r>
        <w:t xml:space="preserve">6.1 Shutdown and Decommissioning</w:t>
      </w:r>
    </w:p>
    <w:p>
      <w:pPr>
        <w:pStyle w:val="FirstParagraph"/>
      </w:pPr>
      <w:r>
        <w:t xml:space="preserve">After data collection, the equipment must be powered down following a controlled shutdown sequence. Pressurized systems must be depressurized, and rotating components must come to a complete stop before any maintenance or disassembly is performed.</w:t>
      </w:r>
    </w:p>
    <w:bookmarkEnd w:id="30"/>
    <w:bookmarkStart w:id="31" w:name="data-analysis-and-reporting"/>
    <w:p>
      <w:pPr>
        <w:pStyle w:val="Heading3"/>
      </w:pPr>
      <w:r>
        <w:t xml:space="preserve">6.2 Data Analysis and Reporting</w:t>
      </w:r>
    </w:p>
    <w:p>
      <w:pPr>
        <w:pStyle w:val="FirstParagraph"/>
      </w:pPr>
      <w:r>
        <w:t xml:space="preserve">The Mechanical Engineer is responsible for analyzing the collected data and preparing a detailed report. This report must include:</w:t>
      </w:r>
    </w:p>
    <w:p>
      <w:pPr>
        <w:numPr>
          <w:ilvl w:val="0"/>
          <w:numId w:val="1004"/>
        </w:numPr>
        <w:pStyle w:val="Compact"/>
      </w:pPr>
      <w:r>
        <w:t xml:space="preserve">Summary of experimental conditions.</w:t>
      </w:r>
    </w:p>
    <w:p>
      <w:pPr>
        <w:numPr>
          <w:ilvl w:val="0"/>
          <w:numId w:val="1004"/>
        </w:numPr>
        <w:pStyle w:val="Compact"/>
      </w:pPr>
      <w:r>
        <w:t xml:space="preserve">Raw data and processed results.</w:t>
      </w:r>
    </w:p>
    <w:p>
      <w:pPr>
        <w:numPr>
          <w:ilvl w:val="0"/>
          <w:numId w:val="1004"/>
        </w:numPr>
        <w:pStyle w:val="Compact"/>
      </w:pPr>
      <w:r>
        <w:t xml:space="preserve">Comparison with theoretical predictions.</w:t>
      </w:r>
    </w:p>
    <w:p>
      <w:pPr>
        <w:numPr>
          <w:ilvl w:val="0"/>
          <w:numId w:val="1004"/>
        </w:numPr>
        <w:pStyle w:val="Compact"/>
      </w:pPr>
      <w:r>
        <w:t xml:space="preserve">Identification of any anomalies or errors.</w:t>
      </w:r>
    </w:p>
    <w:p>
      <w:pPr>
        <w:pStyle w:val="FirstParagraph"/>
      </w:pPr>
      <w:r>
        <w:t xml:space="preserve">Reports must be submitted in both English and Spanish to ensure compliance with local documentation requirements in Barcelona.</w:t>
      </w:r>
    </w:p>
    <w:bookmarkEnd w:id="31"/>
    <w:bookmarkEnd w:id="32"/>
    <w:bookmarkStart w:id="33" w:name="emergency-procedures"/>
    <w:p>
      <w:pPr>
        <w:pStyle w:val="Heading2"/>
      </w:pPr>
      <w:r>
        <w:t xml:space="preserve">7. Emergency Procedures</w:t>
      </w:r>
    </w:p>
    <w:p>
      <w:pPr>
        <w:pStyle w:val="FirstParagraph"/>
      </w:pPr>
      <w:r>
        <w:t xml:space="preserve">In the event of an accident or equipment failure, the following steps must be taken:</w:t>
      </w:r>
    </w:p>
    <w:p>
      <w:pPr>
        <w:numPr>
          <w:ilvl w:val="0"/>
          <w:numId w:val="1005"/>
        </w:numPr>
        <w:pStyle w:val="Compact"/>
      </w:pPr>
      <w:r>
        <w:t xml:space="preserve">Activate the emergency stop button immediately.</w:t>
      </w:r>
    </w:p>
    <w:p>
      <w:pPr>
        <w:numPr>
          <w:ilvl w:val="0"/>
          <w:numId w:val="1005"/>
        </w:numPr>
        <w:pStyle w:val="Compact"/>
      </w:pPr>
      <w:r>
        <w:t xml:space="preserve">Evacuate the area if there is a risk of fire, explosion, or structural collapse.</w:t>
      </w:r>
    </w:p>
    <w:p>
      <w:pPr>
        <w:numPr>
          <w:ilvl w:val="0"/>
          <w:numId w:val="1005"/>
        </w:numPr>
        <w:pStyle w:val="Compact"/>
      </w:pPr>
      <w:r>
        <w:t xml:space="preserve">Notify the site safety officer and emergency services (112 in Spain).</w:t>
      </w:r>
    </w:p>
    <w:p>
      <w:pPr>
        <w:numPr>
          <w:ilvl w:val="0"/>
          <w:numId w:val="1005"/>
        </w:numPr>
        <w:pStyle w:val="Compact"/>
      </w:pPr>
      <w:r>
        <w:t xml:space="preserve">Document the incident for subsequent investigation.</w:t>
      </w:r>
    </w:p>
    <w:bookmarkEnd w:id="33"/>
    <w:bookmarkStart w:id="34" w:name="conclusion"/>
    <w:p>
      <w:pPr>
        <w:pStyle w:val="Heading2"/>
      </w:pPr>
      <w:r>
        <w:t xml:space="preserve">8. Conclusion</w:t>
      </w:r>
    </w:p>
    <w:p>
      <w:pPr>
        <w:pStyle w:val="FirstParagraph"/>
      </w:pPr>
      <w:r>
        <w:t xml:space="preserve">This Experiment Protocol provides a comprehensive framework for Mechanical Engineers conducting research and development in Spain Barcelona. By adhering to these guidelines, engineers can ensure the safety of personnel, the integrity of experimental data, and compliance with all relevant regulations. Regular reviews and updates to this protocol will ensure its continued relevance and effectiveness.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Spain Barcelona</dc:title>
  <dc:creator/>
  <dc:language>en</dc:language>
  <cp:keywords/>
  <dcterms:created xsi:type="dcterms:W3CDTF">2026-10-10T01:39:55Z</dcterms:created>
  <dcterms:modified xsi:type="dcterms:W3CDTF">2026-10-10T01:39:55Z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