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Standards</w:t>
      </w:r>
      <w:r>
        <w:t xml:space="preserve"> </w:t>
      </w:r>
      <w:r>
        <w:t xml:space="preserve">-</w:t>
      </w:r>
      <w:r>
        <w:t xml:space="preserve"> </w:t>
      </w:r>
      <w:r>
        <w:t xml:space="preserve">Istanbul,</w:t>
      </w:r>
      <w:r>
        <w:t xml:space="preserve"> </w:t>
      </w:r>
      <w:r>
        <w:t xml:space="preserve">Turkey</w:t>
      </w:r>
    </w:p>
    <w:bookmarkStart w:id="32" w:name="X2f0c9959400e78162c4b442c75dd2cc0a9dc1d6"/>
    <w:p>
      <w:pPr>
        <w:pStyle w:val="Heading1"/>
      </w:pPr>
      <w:r>
        <w:t xml:space="preserve">Experiment Protocol: Structural Integrity and Thermal Performance of High-Load Mechanical Components</w:t>
      </w:r>
    </w:p>
    <w:p>
      <w:pPr>
        <w:pStyle w:val="FirstParagraph"/>
      </w:pPr>
      <w:r>
        <w:rPr>
          <w:bCs/>
          <w:b/>
        </w:rPr>
        <w:t xml:space="preserve">Document ID:</w:t>
      </w:r>
      <w:r>
        <w:t xml:space="preserve"> </w:t>
      </w:r>
      <w:r>
        <w:t xml:space="preserve">ME-IST-2023-EXP-042</w:t>
      </w:r>
    </w:p>
    <w:p>
      <w:pPr>
        <w:pStyle w:val="BodyText"/>
      </w:pPr>
      <w:r>
        <w:rPr>
          <w:bCs/>
          <w:b/>
        </w:rPr>
        <w:t xml:space="preserve">Location:</w:t>
      </w:r>
      <w:r>
        <w:t xml:space="preserve"> </w:t>
      </w:r>
      <w:r>
        <w:t xml:space="preserve">Istanbul, Turkey (European Side Industrial Zone)</w:t>
      </w:r>
    </w:p>
    <w:p>
      <w:pPr>
        <w:pStyle w:val="BodyText"/>
      </w:pPr>
      <w:r>
        <w:rPr>
          <w:bCs/>
          <w:b/>
        </w:rPr>
        <w:t xml:space="preserve">Discipline:</w:t>
      </w:r>
      <w:r>
        <w:t xml:space="preserve"> </w:t>
      </w:r>
      <w:r>
        <w:t xml:space="preserve">Mechanical Engineering</w:t>
      </w:r>
    </w:p>
    <w:p>
      <w:pPr>
        <w:pStyle w:val="BodyText"/>
      </w:pPr>
      <w:r>
        <w:rPr>
          <w:bCs/>
          <w:b/>
        </w:rPr>
        <w:t xml:space="preserve">Date of Issue:</w:t>
      </w:r>
      <w:r>
        <w:t xml:space="preserve"> </w:t>
      </w:r>
      <w:r>
        <w:t xml:space="preserve">October 24, 2023</w:t>
      </w:r>
    </w:p>
    <w:p>
      <w:pPr>
        <w:pStyle w:val="BodyText"/>
      </w:pPr>
      <w:r>
        <w:rPr>
          <w:bCs/>
          <w:b/>
        </w:rPr>
        <w:t xml:space="preserve">Compliance:</w:t>
      </w:r>
      <w:r>
        <w:t xml:space="preserve"> </w:t>
      </w:r>
      <w:r>
        <w:t xml:space="preserve">TSE (Turkish Standards Institution) &amp; ISO 9001</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evaluation of mechanical components intended for heavy industrial use within the manufacturing sector of Istanbul, Turkey. As a Mechanical Engineer operating in this region, adherence to both international standards and local Turkish regulations is paramount. The primary objective of this experiment is to determine the fatigue life and thermal stability of alloy steel shafts under cyclic loading conditions.</w:t>
      </w:r>
    </w:p>
    <w:p>
      <w:pPr>
        <w:pStyle w:val="BodyText"/>
      </w:pPr>
      <w:r>
        <w:t xml:space="preserve">Given Istanbul's status as a critical hub for automotive and aerospace manufacturing in Turkey, the reliability of these components directly impacts the safety and efficiency of the supply chain. This protocol ensures that all data collected is scientifically valid, reproducible, and compliant with the expectations of the local engineering community.</w:t>
      </w:r>
    </w:p>
    <w:bookmarkEnd w:id="20"/>
    <w:bookmarkStart w:id="21" w:name="scope-and-applicability"/>
    <w:p>
      <w:pPr>
        <w:pStyle w:val="Heading2"/>
      </w:pPr>
      <w:r>
        <w:t xml:space="preserve">2. Scope and Applicability</w:t>
      </w:r>
    </w:p>
    <w:p>
      <w:pPr>
        <w:pStyle w:val="FirstParagraph"/>
      </w:pPr>
      <w:r>
        <w:t xml:space="preserve">This protocol applies specifically to the testing of rotating machinery components manufactured in facilities located in Istanbul. The Mechanical Engineer responsible for this experiment must ensure that the testing environment simulates the operational conditions typical of the region, including ambient temperature fluctuations and humidity levels characteristic of the Marmara region.</w:t>
      </w:r>
    </w:p>
    <w:p>
      <w:pPr>
        <w:pStyle w:val="BodyText"/>
      </w:pPr>
      <w:r>
        <w:t xml:space="preserve">The scope includes:</w:t>
      </w:r>
    </w:p>
    <w:p>
      <w:pPr>
        <w:numPr>
          <w:ilvl w:val="0"/>
          <w:numId w:val="1001"/>
        </w:numPr>
        <w:pStyle w:val="Compact"/>
      </w:pPr>
      <w:r>
        <w:t xml:space="preserve">Material characterization of 42CrMo4 steel.</w:t>
      </w:r>
    </w:p>
    <w:p>
      <w:pPr>
        <w:numPr>
          <w:ilvl w:val="0"/>
          <w:numId w:val="1001"/>
        </w:numPr>
        <w:pStyle w:val="Compact"/>
      </w:pPr>
      <w:r>
        <w:t xml:space="preserve">Rotating beam fatigue testing.</w:t>
      </w:r>
    </w:p>
    <w:p>
      <w:pPr>
        <w:numPr>
          <w:ilvl w:val="0"/>
          <w:numId w:val="1001"/>
        </w:numPr>
        <w:pStyle w:val="Compact"/>
      </w:pPr>
      <w:r>
        <w:t xml:space="preserve">Thermal expansion analysis under load.</w:t>
      </w:r>
    </w:p>
    <w:p>
      <w:pPr>
        <w:numPr>
          <w:ilvl w:val="0"/>
          <w:numId w:val="1001"/>
        </w:numPr>
        <w:pStyle w:val="Compact"/>
      </w:pPr>
      <w:r>
        <w:t xml:space="preserve">Failure mode analysis.</w:t>
      </w:r>
    </w:p>
    <w:bookmarkEnd w:id="21"/>
    <w:bookmarkStart w:id="22" w:name="regulatory-compliance-and-standards"/>
    <w:p>
      <w:pPr>
        <w:pStyle w:val="Heading2"/>
      </w:pPr>
      <w:r>
        <w:t xml:space="preserve">3. Regulatory Compliance and Standards</w:t>
      </w:r>
    </w:p>
    <w:p>
      <w:pPr>
        <w:pStyle w:val="FirstParagraph"/>
      </w:pPr>
      <w:r>
        <w:t xml:space="preserve">As a Mechanical Engineer in Turkey, strict adherence to the standards set by the Turkish Standards Institution (TSE) is mandatory. This experiment protocol aligns with the following standards:</w:t>
      </w:r>
    </w:p>
    <w:p>
      <w:pPr>
        <w:numPr>
          <w:ilvl w:val="0"/>
          <w:numId w:val="1002"/>
        </w:numPr>
        <w:pStyle w:val="Compact"/>
      </w:pPr>
      <w:r>
        <w:rPr>
          <w:bCs/>
          <w:b/>
        </w:rPr>
        <w:t xml:space="preserve">TS EN ISO 1143:</w:t>
      </w:r>
      <w:r>
        <w:t xml:space="preserve"> </w:t>
      </w:r>
      <w:r>
        <w:t xml:space="preserve">Metallic materials — Fatigue testing — Axial force-controlled method.</w:t>
      </w:r>
    </w:p>
    <w:p>
      <w:pPr>
        <w:numPr>
          <w:ilvl w:val="0"/>
          <w:numId w:val="1002"/>
        </w:numPr>
        <w:pStyle w:val="Compact"/>
      </w:pPr>
      <w:r>
        <w:rPr>
          <w:bCs/>
          <w:b/>
        </w:rPr>
        <w:t xml:space="preserve">TS EN 10025:</w:t>
      </w:r>
      <w:r>
        <w:t xml:space="preserve"> </w:t>
      </w:r>
      <w:r>
        <w:t xml:space="preserve">Hot rolled products of structural steels.</w:t>
      </w:r>
    </w:p>
    <w:p>
      <w:pPr>
        <w:numPr>
          <w:ilvl w:val="0"/>
          <w:numId w:val="1002"/>
        </w:numPr>
        <w:pStyle w:val="Compact"/>
      </w:pPr>
      <w:r>
        <w:rPr>
          <w:bCs/>
          <w:b/>
        </w:rPr>
        <w:t xml:space="preserve">ISO 9001:2015:</w:t>
      </w:r>
      <w:r>
        <w:t xml:space="preserve"> </w:t>
      </w:r>
      <w:r>
        <w:t xml:space="preserve">Quality management systems requirements.</w:t>
      </w:r>
    </w:p>
    <w:p>
      <w:pPr>
        <w:pStyle w:val="FirstParagraph"/>
      </w:pPr>
      <w:r>
        <w:t xml:space="preserve">Furthermore, all safety procedures must comply with the Turkish Occupational Health and Safety Law (Law No. 6331), ensuring the protection of personnel within the Istanbul testing facility.</w:t>
      </w:r>
    </w:p>
    <w:bookmarkEnd w:id="22"/>
    <w:bookmarkStart w:id="23" w:name="equipment-and-materials"/>
    <w:p>
      <w:pPr>
        <w:pStyle w:val="Heading2"/>
      </w:pPr>
      <w:r>
        <w:t xml:space="preserve">4. Equipment and Materials</w:t>
      </w:r>
    </w:p>
    <w:p>
      <w:pPr>
        <w:pStyle w:val="FirstParagraph"/>
      </w:pPr>
      <w:r>
        <w:t xml:space="preserve">The following equipment must be calibrated and certified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Calibration Status</w:t>
            </w:r>
          </w:p>
        </w:tc>
      </w:tr>
      <w:tr>
        <w:tc>
          <w:tcPr/>
          <w:p>
            <w:pPr>
              <w:pStyle w:val="Compact"/>
              <w:jc w:val="left"/>
            </w:pPr>
            <w:r>
              <w:t xml:space="preserve">Rotating Beam Fatigue Tester</w:t>
            </w:r>
          </w:p>
        </w:tc>
        <w:tc>
          <w:tcPr/>
          <w:p>
            <w:pPr>
              <w:pStyle w:val="Compact"/>
              <w:jc w:val="left"/>
            </w:pPr>
            <w:r>
              <w:t xml:space="preserve">Capacity: 50 kN, Speed: 1000-3000 RPM</w:t>
            </w:r>
          </w:p>
        </w:tc>
        <w:tc>
          <w:tcPr/>
          <w:p>
            <w:pPr>
              <w:pStyle w:val="Compact"/>
              <w:jc w:val="left"/>
            </w:pPr>
            <w:r>
              <w:t xml:space="preserve">Valid until Dec 2023</w:t>
            </w:r>
          </w:p>
        </w:tc>
      </w:tr>
      <w:tr>
        <w:tc>
          <w:tcPr/>
          <w:p>
            <w:pPr>
              <w:pStyle w:val="Compact"/>
              <w:jc w:val="left"/>
            </w:pPr>
            <w:r>
              <w:t xml:space="preserve">Thermocouples (Type K)</w:t>
            </w:r>
          </w:p>
        </w:tc>
        <w:tc>
          <w:tcPr/>
          <w:p>
            <w:pPr>
              <w:pStyle w:val="Compact"/>
              <w:jc w:val="left"/>
            </w:pPr>
            <w:r>
              <w:t xml:space="preserve">Accuracy: ±1.5°C</w:t>
            </w:r>
          </w:p>
        </w:tc>
        <w:tc>
          <w:tcPr/>
          <w:p>
            <w:pPr>
              <w:pStyle w:val="Compact"/>
              <w:jc w:val="left"/>
            </w:pPr>
            <w:r>
              <w:t xml:space="preserve">Valid until Nov 2023</w:t>
            </w:r>
          </w:p>
        </w:tc>
      </w:tr>
      <w:tr>
        <w:tc>
          <w:tcPr/>
          <w:p>
            <w:pPr>
              <w:pStyle w:val="Compact"/>
              <w:jc w:val="left"/>
            </w:pPr>
            <w:r>
              <w:t xml:space="preserve">Strain Gauges</w:t>
            </w:r>
          </w:p>
        </w:tc>
        <w:tc>
          <w:tcPr/>
          <w:p>
            <w:pPr>
              <w:pStyle w:val="Compact"/>
              <w:jc w:val="left"/>
            </w:pPr>
            <w:r>
              <w:t xml:space="preserve">Full Bridge Configuration</w:t>
            </w:r>
          </w:p>
        </w:tc>
        <w:tc>
          <w:tcPr/>
          <w:p>
            <w:pPr>
              <w:pStyle w:val="Compact"/>
              <w:jc w:val="left"/>
            </w:pPr>
            <w:r>
              <w:t xml:space="preserve">Valid until Jan 2024</w:t>
            </w:r>
          </w:p>
        </w:tc>
      </w:tr>
      <w:tr>
        <w:tc>
          <w:tcPr/>
          <w:p>
            <w:pPr>
              <w:pStyle w:val="Compact"/>
              <w:jc w:val="left"/>
            </w:pPr>
            <w:r>
              <w:t xml:space="preserve">Test Specimens</w:t>
            </w:r>
          </w:p>
        </w:tc>
        <w:tc>
          <w:tcPr/>
          <w:p>
            <w:pPr>
              <w:pStyle w:val="Compact"/>
              <w:jc w:val="left"/>
            </w:pPr>
            <w:r>
              <w:t xml:space="preserve">42CrMo4 Steel, Machined to TS EN ISO 6892-1</w:t>
            </w:r>
          </w:p>
        </w:tc>
        <w:tc>
          <w:tcPr/>
          <w:p>
            <w:pPr>
              <w:pStyle w:val="Compact"/>
              <w:jc w:val="left"/>
            </w:pPr>
            <w:r>
              <w:t xml:space="preserve">N/A</w:t>
            </w:r>
          </w:p>
        </w:tc>
      </w:tr>
    </w:tbl>
    <w:bookmarkEnd w:id="23"/>
    <w:bookmarkStart w:id="28" w:name="experimental-procedure"/>
    <w:p>
      <w:pPr>
        <w:pStyle w:val="Heading2"/>
      </w:pPr>
      <w:r>
        <w:t xml:space="preserve">5. Experimental Procedure</w:t>
      </w:r>
    </w:p>
    <w:bookmarkStart w:id="24" w:name="preparation"/>
    <w:p>
      <w:pPr>
        <w:pStyle w:val="Heading3"/>
      </w:pPr>
      <w:r>
        <w:t xml:space="preserve">5.1. Preparation</w:t>
      </w:r>
    </w:p>
    <w:p>
      <w:pPr>
        <w:pStyle w:val="FirstParagraph"/>
      </w:pPr>
      <w:r>
        <w:t xml:space="preserve">The Mechanical Engineer must inspect all test specimens for surface defects using visual inspection and magnetic particle testing. Any specimen showing cracks or inclusions must be discarded. The testing laboratory in Istanbul must be maintained at a controlled temperature of 20°C ± 2°C to ensure consistency with TSE requirements.</w:t>
      </w:r>
    </w:p>
    <w:bookmarkEnd w:id="24"/>
    <w:bookmarkStart w:id="25" w:name="loading-protocol"/>
    <w:p>
      <w:pPr>
        <w:pStyle w:val="Heading3"/>
      </w:pPr>
      <w:r>
        <w:t xml:space="preserve">5.2. Loading Protocol</w:t>
      </w:r>
    </w:p>
    <w:p>
      <w:pPr>
        <w:pStyle w:val="FirstParagraph"/>
      </w:pPr>
      <w:r>
        <w:t xml:space="preserve">Specimens will be subjected to fully reversed bending loads (R = -1). The initial stress amplitude will be set at 400 MPa. The frequency of loading will be maintained at 15 Hz. Data acquisition systems will record cycles to failure, maximum temperature, and strain values at intervals of 10,000 cycles.</w:t>
      </w:r>
    </w:p>
    <w:bookmarkEnd w:id="25"/>
    <w:bookmarkStart w:id="26" w:name="thermal-monitoring"/>
    <w:p>
      <w:pPr>
        <w:pStyle w:val="Heading3"/>
      </w:pPr>
      <w:r>
        <w:t xml:space="preserve">5.3. Thermal Monitoring</w:t>
      </w:r>
    </w:p>
    <w:p>
      <w:pPr>
        <w:pStyle w:val="FirstParagraph"/>
      </w:pPr>
      <w:r>
        <w:t xml:space="preserve">Due to the potential for heat generation during high-cycle fatigue, thermocouples will be attached to the gauge length of the specimen. If the temperature exceeds 80°C, the test will be paused to allow cooling, preventing thermal softening of the material which could skew the results.</w:t>
      </w:r>
    </w:p>
    <w:bookmarkEnd w:id="26"/>
    <w:bookmarkStart w:id="27" w:name="failure-analysis"/>
    <w:p>
      <w:pPr>
        <w:pStyle w:val="Heading3"/>
      </w:pPr>
      <w:r>
        <w:t xml:space="preserve">5.4. Failure Analysis</w:t>
      </w:r>
    </w:p>
    <w:p>
      <w:pPr>
        <w:pStyle w:val="FirstParagraph"/>
      </w:pPr>
      <w:r>
        <w:t xml:space="preserve">Upon fracture, the specimen will be carefully removed. The fracture surface will be cleaned and examined under a scanning electron microscope (SEM) to identify the crack initiation site and propagation path. This analysis is crucial for validating the design life of components used in Istanbul's industrial sector.</w:t>
      </w:r>
    </w:p>
    <w:bookmarkEnd w:id="27"/>
    <w:bookmarkEnd w:id="28"/>
    <w:bookmarkStart w:id="29" w:name="data-analysis-and-reporting"/>
    <w:p>
      <w:pPr>
        <w:pStyle w:val="Heading2"/>
      </w:pPr>
      <w:r>
        <w:t xml:space="preserve">6. Data Analysis and Reporting</w:t>
      </w:r>
    </w:p>
    <w:p>
      <w:pPr>
        <w:pStyle w:val="FirstParagraph"/>
      </w:pPr>
      <w:r>
        <w:t xml:space="preserve">The Mechanical Engineer is responsible for compiling the data into a comprehensive report. The report must include:</w:t>
      </w:r>
    </w:p>
    <w:p>
      <w:pPr>
        <w:numPr>
          <w:ilvl w:val="0"/>
          <w:numId w:val="1003"/>
        </w:numPr>
        <w:pStyle w:val="Compact"/>
      </w:pPr>
      <w:r>
        <w:t xml:space="preserve">S-N curves (Stress vs. Number of cycles) generated from the test data.</w:t>
      </w:r>
    </w:p>
    <w:p>
      <w:pPr>
        <w:numPr>
          <w:ilvl w:val="0"/>
          <w:numId w:val="1003"/>
        </w:numPr>
        <w:pStyle w:val="Compact"/>
      </w:pPr>
      <w:r>
        <w:t xml:space="preserve">Comparison of results against theoretical predictions and TSE standards.</w:t>
      </w:r>
    </w:p>
    <w:p>
      <w:pPr>
        <w:numPr>
          <w:ilvl w:val="0"/>
          <w:numId w:val="1003"/>
        </w:numPr>
        <w:pStyle w:val="Compact"/>
      </w:pPr>
      <w:r>
        <w:t xml:space="preserve">Photographic evidence of failure modes.</w:t>
      </w:r>
    </w:p>
    <w:p>
      <w:pPr>
        <w:numPr>
          <w:ilvl w:val="0"/>
          <w:numId w:val="1003"/>
        </w:numPr>
        <w:pStyle w:val="Compact"/>
      </w:pPr>
      <w:r>
        <w:t xml:space="preserve">Recommendations for design improvements or material selection.</w:t>
      </w:r>
    </w:p>
    <w:p>
      <w:pPr>
        <w:pStyle w:val="FirstParagraph"/>
      </w:pPr>
      <w:r>
        <w:t xml:space="preserve">All raw data must be archived digitally and physically in accordance with the facility's document control procedures.</w:t>
      </w:r>
    </w:p>
    <w:bookmarkEnd w:id="29"/>
    <w:bookmarkStart w:id="30" w:name="safety-precautions"/>
    <w:p>
      <w:pPr>
        <w:pStyle w:val="Heading2"/>
      </w:pPr>
      <w:r>
        <w:t xml:space="preserve">7. Safety Precautions</w:t>
      </w:r>
    </w:p>
    <w:p>
      <w:pPr>
        <w:pStyle w:val="FirstParagraph"/>
      </w:pPr>
      <w:r>
        <w:t xml:space="preserve">Safety is the highest priority in this experiment. The following precautions must be observed:</w:t>
      </w:r>
    </w:p>
    <w:p>
      <w:pPr>
        <w:numPr>
          <w:ilvl w:val="0"/>
          <w:numId w:val="1004"/>
        </w:numPr>
        <w:pStyle w:val="Compact"/>
      </w:pPr>
      <w:r>
        <w:t xml:space="preserve">Personal Protective Equipment (PPE) including safety glasses, steel-toed boots, and hearing protection must be worn at all times.</w:t>
      </w:r>
    </w:p>
    <w:p>
      <w:pPr>
        <w:numPr>
          <w:ilvl w:val="0"/>
          <w:numId w:val="1004"/>
        </w:numPr>
        <w:pStyle w:val="Compact"/>
      </w:pPr>
      <w:r>
        <w:t xml:space="preserve">The fatigue testing machine must be enclosed in a safety cage to contain any flying debris in the event of catastrophic failure.</w:t>
      </w:r>
    </w:p>
    <w:p>
      <w:pPr>
        <w:numPr>
          <w:ilvl w:val="0"/>
          <w:numId w:val="1004"/>
        </w:numPr>
        <w:pStyle w:val="Compact"/>
      </w:pPr>
      <w:r>
        <w:t xml:space="preserve">Emergency stop buttons must be clearly marked and accessible.</w:t>
      </w:r>
    </w:p>
    <w:p>
      <w:pPr>
        <w:numPr>
          <w:ilvl w:val="0"/>
          <w:numId w:val="1004"/>
        </w:numPr>
        <w:pStyle w:val="Compact"/>
      </w:pPr>
      <w:r>
        <w:t xml:space="preserve">Only trained Mechanical Engineers are permitted to operate the testing equipment.</w:t>
      </w:r>
    </w:p>
    <w:bookmarkEnd w:id="30"/>
    <w:bookmarkStart w:id="31" w:name="conclusion"/>
    <w:p>
      <w:pPr>
        <w:pStyle w:val="Heading2"/>
      </w:pPr>
      <w:r>
        <w:t xml:space="preserve">8. Conclusion</w:t>
      </w:r>
    </w:p>
    <w:p>
      <w:pPr>
        <w:pStyle w:val="FirstParagraph"/>
      </w:pPr>
      <w:r>
        <w:t xml:space="preserve">This Experiment Protocol provides a structured approach to evaluating mechanical components in a manner that is consistent with the high standards expected of Mechanical Engineers in Turkey Istanbul. By following these procedures, we ensure the reliability, safety, and quality of mechanical systems that drive the region's industrial growth.</w:t>
      </w:r>
    </w:p>
    <w:p>
      <w:pPr>
        <w:pStyle w:val="BodyText"/>
      </w:pPr>
      <w:r>
        <w:rPr>
          <w:bCs/>
          <w:b/>
        </w:rPr>
        <w:t xml:space="preserve">Prepared By:</w:t>
      </w:r>
    </w:p>
    <w:p>
      <w:pPr>
        <w:pStyle w:val="BodyText"/>
      </w:pPr>
      <w:r>
        <w:t xml:space="preserve">Lead Mechanical Engineer</w:t>
      </w:r>
    </w:p>
    <w:p>
      <w:pPr>
        <w:pStyle w:val="BodyText"/>
      </w:pPr>
      <w:r>
        <w:t xml:space="preserve">Signature: ____________________</w:t>
      </w:r>
    </w:p>
    <w:p>
      <w:pPr>
        <w:pStyle w:val="BodyText"/>
      </w:pPr>
      <w:r>
        <w:t xml:space="preserve">Date: ____________________</w:t>
      </w:r>
    </w:p>
    <w:p>
      <w:pPr>
        <w:pStyle w:val="BodyText"/>
      </w:pPr>
      <w:r>
        <w:rPr>
          <w:bCs/>
          <w:b/>
        </w:rPr>
        <w:t xml:space="preserve">Approved By:</w:t>
      </w:r>
    </w:p>
    <w:p>
      <w:pPr>
        <w:pStyle w:val="BodyText"/>
      </w:pPr>
      <w:r>
        <w:t xml:space="preserve">Quality Assurance Manager</w:t>
      </w:r>
    </w:p>
    <w:p>
      <w:pPr>
        <w:pStyle w:val="BodyText"/>
      </w:pPr>
      <w:r>
        <w:t xml:space="preserve">Signature: ____________________</w:t>
      </w:r>
    </w:p>
    <w:p>
      <w:pPr>
        <w:pStyle w:val="BodyText"/>
      </w:pPr>
      <w:r>
        <w:t xml:space="preserve">Date: 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Standards - Istanbul, Turkey</dc:title>
  <dc:creator/>
  <dc:language>en</dc:language>
  <cp:keywords/>
  <dcterms:created xsi:type="dcterms:W3CDTF">2026-10-10T00:29:51Z</dcterms:created>
  <dcterms:modified xsi:type="dcterms:W3CDTF">2026-10-10T00:29:51Z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