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w:t>
      </w:r>
      <w:r>
        <w:t xml:space="preserve"> </w:t>
      </w:r>
      <w:r>
        <w:t xml:space="preserve">Abu</w:t>
      </w:r>
      <w:r>
        <w:t xml:space="preserve"> </w:t>
      </w:r>
      <w:r>
        <w:t xml:space="preserve">Dhabi,</w:t>
      </w:r>
      <w:r>
        <w:t xml:space="preserve"> </w:t>
      </w:r>
      <w:r>
        <w:t xml:space="preserve">UAE</w:t>
      </w:r>
    </w:p>
    <w:bookmarkStart w:id="20" w:name="X4f6ec200d75f8a1cf8e9dc2fa500018de5267e2"/>
    <w:p>
      <w:pPr>
        <w:pStyle w:val="Heading1"/>
      </w:pPr>
      <w:r>
        <w:t xml:space="preserve">Experiment Protocol: Mechanical Integrity and Thermal Efficiency Assessment</w:t>
      </w:r>
    </w:p>
    <w:p>
      <w:pPr>
        <w:pStyle w:val="FirstParagraph"/>
      </w:pPr>
      <w:r>
        <w:rPr>
          <w:bCs/>
          <w:b/>
        </w:rPr>
        <w:t xml:space="preserve">Document ID:</w:t>
      </w:r>
      <w:r>
        <w:t xml:space="preserve"> </w:t>
      </w:r>
      <w:r>
        <w:t xml:space="preserve">UAE-AD-ME-EXP-2023-001</w:t>
      </w:r>
    </w:p>
    <w:p>
      <w:pPr>
        <w:pStyle w:val="BodyText"/>
      </w:pPr>
      <w:r>
        <w:rPr>
          <w:bCs/>
          <w:b/>
        </w:rPr>
        <w:t xml:space="preserve">Location:</w:t>
      </w:r>
      <w:r>
        <w:t xml:space="preserve"> </w:t>
      </w:r>
      <w:r>
        <w:t xml:space="preserve">United Arab Emirates, Abu Dhabi</w:t>
      </w:r>
    </w:p>
    <w:p>
      <w:pPr>
        <w:pStyle w:val="BodyText"/>
      </w:pPr>
      <w:r>
        <w:rPr>
          <w:bCs/>
          <w:b/>
        </w:rPr>
        <w:t xml:space="preserve">Discipline:</w:t>
      </w:r>
      <w:r>
        <w:t xml:space="preserve"> </w:t>
      </w:r>
      <w:r>
        <w:t xml:space="preserve">Mechanical Engineering</w:t>
      </w:r>
    </w:p>
    <w:p>
      <w:pPr>
        <w:pStyle w:val="BodyText"/>
      </w:pPr>
      <w:r>
        <w:rPr>
          <w:bCs/>
          <w:b/>
        </w:rPr>
        <w:t xml:space="preserve">Compliance:</w:t>
      </w:r>
      <w:r>
        <w:t xml:space="preserve"> </w:t>
      </w:r>
      <w:r>
        <w:t xml:space="preserve">Abu Dhabi Department of Energy (DOE) &amp; UAE Fire and Life Safety Code</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conducting mechanical stress testing and thermal efficiency analysis on industrial HVAC and piping systems. This document is specifically tailored for the operational environment of</w:t>
      </w:r>
      <w:r>
        <w:t xml:space="preserve"> </w:t>
      </w:r>
      <w:r>
        <w:rPr>
          <w:bCs/>
          <w:b/>
        </w:rPr>
        <w:t xml:space="preserve">United Arab Emirates Abu Dhabi</w:t>
      </w:r>
      <w:r>
        <w:t xml:space="preserve">, where extreme ambient temperatures and high humidity levels necessitate rigorous engineering standards. The primary objective is to ensure that all mechanical installations meet the safety, efficiency, and durability requirements mandated by local authorities, including the Abu Dhabi Quality and Conformity Council (QCC).</w:t>
      </w:r>
    </w:p>
    <w:p>
      <w:pPr>
        <w:pStyle w:val="BodyText"/>
      </w:pPr>
      <w:r>
        <w:t xml:space="preserve">The scope of this protocol applies to all</w:t>
      </w:r>
      <w:r>
        <w:t xml:space="preserve"> </w:t>
      </w:r>
      <w:r>
        <w:rPr>
          <w:bCs/>
          <w:b/>
        </w:rPr>
        <w:t xml:space="preserve">Mechanical Engineer</w:t>
      </w:r>
      <w:r>
        <w:t xml:space="preserve"> </w:t>
      </w:r>
      <w:r>
        <w:t xml:space="preserve">personnel, contractors, and testing agencies operating within the Emirate of Abu Dhabi. It covers the validation of materials, the calibration of testing equipment, and the execution of live-load experiments on critical infrastructure components.</w:t>
      </w:r>
    </w:p>
    <w:bookmarkEnd w:id="21"/>
    <w:bookmarkStart w:id="22" w:name="regulatory-framework-and-standards"/>
    <w:p>
      <w:pPr>
        <w:pStyle w:val="Heading2"/>
      </w:pPr>
      <w:r>
        <w:t xml:space="preserve">2. Regulatory Framework and Standards</w:t>
      </w:r>
    </w:p>
    <w:p>
      <w:pPr>
        <w:pStyle w:val="FirstParagraph"/>
      </w:pPr>
      <w:r>
        <w:t xml:space="preserve">All experiments conducted under this protocol must adhere to the following regulatory frameworks specific to the region:</w:t>
      </w:r>
    </w:p>
    <w:p>
      <w:pPr>
        <w:numPr>
          <w:ilvl w:val="0"/>
          <w:numId w:val="1001"/>
        </w:numPr>
        <w:pStyle w:val="Compact"/>
      </w:pPr>
      <w:r>
        <w:rPr>
          <w:bCs/>
          <w:b/>
        </w:rPr>
        <w:t xml:space="preserve">UAE Fire and Life Safety Code of Practice:</w:t>
      </w:r>
      <w:r>
        <w:t xml:space="preserve"> </w:t>
      </w:r>
      <w:r>
        <w:t xml:space="preserve">Ensuring mechanical systems do not compromise fire safety.</w:t>
      </w:r>
    </w:p>
    <w:p>
      <w:pPr>
        <w:numPr>
          <w:ilvl w:val="0"/>
          <w:numId w:val="1001"/>
        </w:numPr>
        <w:pStyle w:val="Compact"/>
      </w:pPr>
      <w:r>
        <w:rPr>
          <w:bCs/>
          <w:b/>
        </w:rPr>
        <w:t xml:space="preserve">Abu Dhabi Department of Energy (DOE) Regulations:</w:t>
      </w:r>
      <w:r>
        <w:t xml:space="preserve"> </w:t>
      </w:r>
      <w:r>
        <w:t xml:space="preserve">Focusing on energy efficiency and sustainability in mechanical design.</w:t>
      </w:r>
    </w:p>
    <w:p>
      <w:pPr>
        <w:numPr>
          <w:ilvl w:val="0"/>
          <w:numId w:val="1001"/>
        </w:numPr>
        <w:pStyle w:val="Compact"/>
      </w:pPr>
      <w:r>
        <w:rPr>
          <w:bCs/>
          <w:b/>
        </w:rPr>
        <w:t xml:space="preserve">International Organization for Standardization (ISO):</w:t>
      </w:r>
      <w:r>
        <w:t xml:space="preserve"> </w:t>
      </w:r>
      <w:r>
        <w:t xml:space="preserve">Specifically ISO 9001 for quality management and ISO 14001 for environmental management.</w:t>
      </w:r>
    </w:p>
    <w:p>
      <w:pPr>
        <w:numPr>
          <w:ilvl w:val="0"/>
          <w:numId w:val="1001"/>
        </w:numPr>
        <w:pStyle w:val="Compact"/>
      </w:pPr>
      <w:r>
        <w:rPr>
          <w:bCs/>
          <w:b/>
        </w:rPr>
        <w:t xml:space="preserve">ASME Boiler and Pressure Vessel Code:</w:t>
      </w:r>
      <w:r>
        <w:t xml:space="preserve"> </w:t>
      </w:r>
      <w:r>
        <w:t xml:space="preserve">Adopted as the baseline for pressure testing within the UAE.</w:t>
      </w:r>
    </w:p>
    <w:p>
      <w:pPr>
        <w:pStyle w:val="FirstParagraph"/>
      </w:pPr>
      <w:r>
        <w:t xml:space="preserve">The</w:t>
      </w:r>
      <w:r>
        <w:t xml:space="preserve"> </w:t>
      </w:r>
      <w:r>
        <w:rPr>
          <w:bCs/>
          <w:b/>
        </w:rPr>
        <w:t xml:space="preserve">Mechanical Engineer</w:t>
      </w:r>
      <w:r>
        <w:t xml:space="preserve"> </w:t>
      </w:r>
      <w:r>
        <w:t xml:space="preserve">in charge must verify that all equipment and methodologies align with these standards before commencing any experimental phase.</w:t>
      </w:r>
    </w:p>
    <w:bookmarkEnd w:id="22"/>
    <w:bookmarkStart w:id="23" w:name="roles-and-responsibilities"/>
    <w:p>
      <w:pPr>
        <w:pStyle w:val="Heading2"/>
      </w:pPr>
      <w:r>
        <w:t xml:space="preserve">3. Roles and Responsibilities</w:t>
      </w:r>
    </w:p>
    <w:p>
      <w:pPr>
        <w:pStyle w:val="FirstParagraph"/>
      </w:pPr>
      <w:r>
        <w:t xml:space="preserve">The success of this</w:t>
      </w:r>
      <w:r>
        <w:t xml:space="preserve"> </w:t>
      </w:r>
      <w:r>
        <w:rPr>
          <w:bCs/>
          <w:b/>
        </w:rPr>
        <w:t xml:space="preserve">Experiment Protocol</w:t>
      </w:r>
      <w:r>
        <w:t xml:space="preserve"> </w:t>
      </w:r>
      <w:r>
        <w:t xml:space="preserve">relies on clear role definition. The Lead</w:t>
      </w:r>
      <w:r>
        <w:t xml:space="preserve"> </w:t>
      </w:r>
      <w:r>
        <w:rPr>
          <w:bCs/>
          <w:b/>
        </w:rPr>
        <w:t xml:space="preserve">Mechanical Engineer</w:t>
      </w:r>
      <w:r>
        <w:t xml:space="preserve"> </w:t>
      </w:r>
      <w:r>
        <w:t xml:space="preserve">is responsible for the overall technical direction, safety compliance, and data integrity. Their duties include:</w:t>
      </w:r>
    </w:p>
    <w:p>
      <w:pPr>
        <w:numPr>
          <w:ilvl w:val="0"/>
          <w:numId w:val="1002"/>
        </w:numPr>
        <w:pStyle w:val="Compact"/>
      </w:pPr>
      <w:r>
        <w:t xml:space="preserve">Designing the experimental setup to withstand the specific climatic conditions of</w:t>
      </w:r>
      <w:r>
        <w:t xml:space="preserve"> </w:t>
      </w:r>
      <w:r>
        <w:rPr>
          <w:bCs/>
          <w:b/>
        </w:rPr>
        <w:t xml:space="preserve">United Arab Emirates Abu Dhabi</w:t>
      </w:r>
      <w:r>
        <w:t xml:space="preserve">.</w:t>
      </w:r>
    </w:p>
    <w:p>
      <w:pPr>
        <w:numPr>
          <w:ilvl w:val="0"/>
          <w:numId w:val="1002"/>
        </w:numPr>
        <w:pStyle w:val="Compact"/>
      </w:pPr>
      <w:r>
        <w:t xml:space="preserve">Ensuring all personnel are briefed on safety protocols, including heat stress management.</w:t>
      </w:r>
    </w:p>
    <w:p>
      <w:pPr>
        <w:numPr>
          <w:ilvl w:val="0"/>
          <w:numId w:val="1002"/>
        </w:numPr>
        <w:pStyle w:val="Compact"/>
      </w:pPr>
      <w:r>
        <w:t xml:space="preserve">Reviewing and approving all raw data before final reporting.</w:t>
      </w:r>
    </w:p>
    <w:p>
      <w:pPr>
        <w:pStyle w:val="FirstParagraph"/>
      </w:pPr>
      <w:r>
        <w:t xml:space="preserve">The Safety Officer is responsible for monitoring the site for hazards, ensuring compliance with UAE labor laws regarding working hours during peak heat, and managing emergency response procedures.</w:t>
      </w:r>
    </w:p>
    <w:bookmarkEnd w:id="23"/>
    <w:bookmarkStart w:id="24" w:name="X86a7f3d153e26e9749b8a44cfcb704385c3aeec"/>
    <w:p>
      <w:pPr>
        <w:pStyle w:val="Heading2"/>
      </w:pPr>
      <w:r>
        <w:t xml:space="preserve">4. Environmental Considerations for Abu Dhabi</w:t>
      </w:r>
    </w:p>
    <w:p>
      <w:pPr>
        <w:pStyle w:val="FirstParagraph"/>
      </w:pPr>
      <w:r>
        <w:t xml:space="preserve">A critical aspect of this protocol is the adaptation to the local environment.</w:t>
      </w:r>
      <w:r>
        <w:t xml:space="preserve"> </w:t>
      </w:r>
      <w:r>
        <w:rPr>
          <w:bCs/>
          <w:b/>
        </w:rPr>
        <w:t xml:space="preserve">United Arab Emirates Abu Dhabi</w:t>
      </w:r>
      <w:r>
        <w:t xml:space="preserve"> </w:t>
      </w:r>
      <w:r>
        <w:t xml:space="preserve">experiences ambient temperatures exceeding 45°C (113°F) during summer months. Therefore, the</w:t>
      </w:r>
      <w:r>
        <w:t xml:space="preserve"> </w:t>
      </w:r>
      <w:r>
        <w:rPr>
          <w:bCs/>
          <w:b/>
        </w:rPr>
        <w:t xml:space="preserve">Mechanical Engineer</w:t>
      </w:r>
      <w:r>
        <w:t xml:space="preserve"> </w:t>
      </w:r>
      <w:r>
        <w:t xml:space="preserve">must account for thermal expansion coefficients and material degradation rates that differ significantly from temperate climates.</w:t>
      </w:r>
    </w:p>
    <w:p>
      <w:pPr>
        <w:pStyle w:val="BodyText"/>
      </w:pPr>
      <w:r>
        <w:t xml:space="preserve">All experiments must be conducted with real-time monitoring of ambient temperature, humidity, and wind speed. If the Wet Bulb Globe Temperature (WBGT) exceeds safety thresholds defined by the UAE Ministry of Human Resources and Emiratisation, outdoor testing must be suspended or moved to controlled environments.</w:t>
      </w:r>
    </w:p>
    <w:bookmarkEnd w:id="24"/>
    <w:bookmarkStart w:id="28" w:name="experimental-procedure"/>
    <w:p>
      <w:pPr>
        <w:pStyle w:val="Heading2"/>
      </w:pPr>
      <w:r>
        <w:t xml:space="preserve">5. Experimental Procedure</w:t>
      </w:r>
    </w:p>
    <w:bookmarkStart w:id="25" w:name="pre-experiment-calibration"/>
    <w:p>
      <w:pPr>
        <w:pStyle w:val="Heading3"/>
      </w:pPr>
      <w:r>
        <w:t xml:space="preserve">5.1. Pre-Experiment Calibration</w:t>
      </w:r>
    </w:p>
    <w:p>
      <w:pPr>
        <w:pStyle w:val="FirstParagraph"/>
      </w:pPr>
      <w:r>
        <w:t xml:space="preserve">Before any testing begins, all sensors, load cells, and thermocouples must be calibrated. The</w:t>
      </w:r>
      <w:r>
        <w:t xml:space="preserve"> </w:t>
      </w:r>
      <w:r>
        <w:rPr>
          <w:bCs/>
          <w:b/>
        </w:rPr>
        <w:t xml:space="preserve">Mechanical Engineer</w:t>
      </w:r>
      <w:r>
        <w:t xml:space="preserve"> </w:t>
      </w:r>
      <w:r>
        <w:t xml:space="preserve">must document the calibration certificates, ensuring they are traceable to national standards recognized in the UAE. Equipment must be acclimatized to the site conditions for a minimum of 24 hours to prevent measurement errors due to thermal shock.</w:t>
      </w:r>
    </w:p>
    <w:bookmarkEnd w:id="25"/>
    <w:bookmarkStart w:id="26" w:name="stress-testing-protocol"/>
    <w:p>
      <w:pPr>
        <w:pStyle w:val="Heading3"/>
      </w:pPr>
      <w:r>
        <w:t xml:space="preserve">5.2. Stress Testing Protocol</w:t>
      </w:r>
    </w:p>
    <w:p>
      <w:pPr>
        <w:pStyle w:val="FirstParagraph"/>
      </w:pPr>
      <w:r>
        <w:t xml:space="preserve">The stress testing phase involves applying incremental loads to the mechanical components. The procedure is as follows:</w:t>
      </w:r>
    </w:p>
    <w:p>
      <w:pPr>
        <w:numPr>
          <w:ilvl w:val="0"/>
          <w:numId w:val="1003"/>
        </w:numPr>
        <w:pStyle w:val="Compact"/>
      </w:pPr>
      <w:r>
        <w:t xml:space="preserve">Secure the test specimen according to the approved engineering drawings.</w:t>
      </w:r>
    </w:p>
    <w:p>
      <w:pPr>
        <w:numPr>
          <w:ilvl w:val="0"/>
          <w:numId w:val="1003"/>
        </w:numPr>
        <w:pStyle w:val="Compact"/>
      </w:pPr>
      <w:r>
        <w:t xml:space="preserve">Apply load in increments of 10% of the design capacity.</w:t>
      </w:r>
    </w:p>
    <w:p>
      <w:pPr>
        <w:numPr>
          <w:ilvl w:val="0"/>
          <w:numId w:val="1003"/>
        </w:numPr>
        <w:pStyle w:val="Compact"/>
      </w:pPr>
      <w:r>
        <w:t xml:space="preserve">Hold each load level for 15 minutes to observe for creep or deformation.</w:t>
      </w:r>
    </w:p>
    <w:p>
      <w:pPr>
        <w:numPr>
          <w:ilvl w:val="0"/>
          <w:numId w:val="1003"/>
        </w:numPr>
        <w:pStyle w:val="Compact"/>
      </w:pPr>
      <w:r>
        <w:t xml:space="preserve">Record strain gauge data and visual inspection notes at each interval.</w:t>
      </w:r>
    </w:p>
    <w:p>
      <w:pPr>
        <w:numPr>
          <w:ilvl w:val="0"/>
          <w:numId w:val="1003"/>
        </w:numPr>
        <w:pStyle w:val="Compact"/>
      </w:pPr>
      <w:r>
        <w:t xml:space="preserve">Continue until the maximum design load is reached or failure occurs.</w:t>
      </w:r>
    </w:p>
    <w:bookmarkEnd w:id="26"/>
    <w:bookmarkStart w:id="27" w:name="thermal-efficiency-analysis"/>
    <w:p>
      <w:pPr>
        <w:pStyle w:val="Heading3"/>
      </w:pPr>
      <w:r>
        <w:t xml:space="preserve">5.3. Thermal Efficiency Analysis</w:t>
      </w:r>
    </w:p>
    <w:p>
      <w:pPr>
        <w:pStyle w:val="FirstParagraph"/>
      </w:pPr>
      <w:r>
        <w:t xml:space="preserve">To comply with Abu Dhabi's energy conservation mandates, thermal efficiency must be verified. The</w:t>
      </w:r>
      <w:r>
        <w:t xml:space="preserve"> </w:t>
      </w:r>
      <w:r>
        <w:rPr>
          <w:bCs/>
          <w:b/>
        </w:rPr>
        <w:t xml:space="preserve">Mechanical Engineer</w:t>
      </w:r>
      <w:r>
        <w:t xml:space="preserve"> </w:t>
      </w:r>
      <w:r>
        <w:t xml:space="preserve">will operate the system at full capacity while measuring input energy versus output performance. Special attention must be paid to insulation integrity, as heat gain from the external environment is a primary source of inefficiency in this region.</w:t>
      </w:r>
    </w:p>
    <w:bookmarkEnd w:id="27"/>
    <w:bookmarkEnd w:id="28"/>
    <w:bookmarkStart w:id="29" w:name="data-collection-and-reporting"/>
    <w:p>
      <w:pPr>
        <w:pStyle w:val="Heading2"/>
      </w:pPr>
      <w:r>
        <w:t xml:space="preserve">6. Data Collection and Reporting</w:t>
      </w:r>
    </w:p>
    <w:p>
      <w:pPr>
        <w:pStyle w:val="FirstParagraph"/>
      </w:pPr>
      <w:r>
        <w:t xml:space="preserve">Data integrity is paramount. All data must be logged digitally using approved software systems. The</w:t>
      </w:r>
      <w:r>
        <w:t xml:space="preserve"> </w:t>
      </w:r>
      <w:r>
        <w:rPr>
          <w:bCs/>
          <w:b/>
        </w:rPr>
        <w:t xml:space="preserve">Mechanical Engineer</w:t>
      </w:r>
      <w:r>
        <w:t xml:space="preserve"> </w:t>
      </w:r>
      <w:r>
        <w:t xml:space="preserve">is required to compile a comprehensive report detailing:</w:t>
      </w:r>
    </w:p>
    <w:p>
      <w:pPr>
        <w:numPr>
          <w:ilvl w:val="0"/>
          <w:numId w:val="1004"/>
        </w:numPr>
        <w:pStyle w:val="Compact"/>
      </w:pPr>
      <w:r>
        <w:t xml:space="preserve">Experimental conditions (temperature, humidity, load).</w:t>
      </w:r>
    </w:p>
    <w:p>
      <w:pPr>
        <w:numPr>
          <w:ilvl w:val="0"/>
          <w:numId w:val="1004"/>
        </w:numPr>
        <w:pStyle w:val="Compact"/>
      </w:pPr>
      <w:r>
        <w:t xml:space="preserve">Observed performance metrics.</w:t>
      </w:r>
    </w:p>
    <w:p>
      <w:pPr>
        <w:numPr>
          <w:ilvl w:val="0"/>
          <w:numId w:val="1004"/>
        </w:numPr>
        <w:pStyle w:val="Compact"/>
      </w:pPr>
      <w:r>
        <w:t xml:space="preserve">Deviations from expected theoretical values.</w:t>
      </w:r>
    </w:p>
    <w:p>
      <w:pPr>
        <w:numPr>
          <w:ilvl w:val="0"/>
          <w:numId w:val="1004"/>
        </w:numPr>
        <w:pStyle w:val="Compact"/>
      </w:pPr>
      <w:r>
        <w:t xml:space="preserve">Recommendations for design modifications or maintenance.</w:t>
      </w:r>
    </w:p>
    <w:p>
      <w:pPr>
        <w:pStyle w:val="FirstParagraph"/>
      </w:pPr>
      <w:r>
        <w:t xml:space="preserve">The final report must be submitted to the relevant project stakeholders and, where required, to the Abu Dhabi Department of Municipalities and Transport (DMT) for regulatory compliance verification.</w:t>
      </w:r>
    </w:p>
    <w:bookmarkEnd w:id="29"/>
    <w:bookmarkStart w:id="30" w:name="safety-and-emergency-procedures"/>
    <w:p>
      <w:pPr>
        <w:pStyle w:val="Heading2"/>
      </w:pPr>
      <w:r>
        <w:t xml:space="preserve">7. Safety and Emergency Procedures</w:t>
      </w:r>
    </w:p>
    <w:p>
      <w:pPr>
        <w:pStyle w:val="FirstParagraph"/>
      </w:pPr>
      <w:r>
        <w:t xml:space="preserve">Safety is the highest priority in this</w:t>
      </w:r>
      <w:r>
        <w:t xml:space="preserve"> </w:t>
      </w:r>
      <w:r>
        <w:rPr>
          <w:bCs/>
          <w:b/>
        </w:rPr>
        <w:t xml:space="preserve">Experiment Protocol</w:t>
      </w:r>
      <w:r>
        <w:t xml:space="preserve">. In the event of equipment failure or structural instability, the</w:t>
      </w:r>
      <w:r>
        <w:t xml:space="preserve"> </w:t>
      </w:r>
      <w:r>
        <w:rPr>
          <w:bCs/>
          <w:b/>
        </w:rPr>
        <w:t xml:space="preserve">Mechanical Engineer</w:t>
      </w:r>
      <w:r>
        <w:t xml:space="preserve"> </w:t>
      </w:r>
      <w:r>
        <w:t xml:space="preserve">must immediately initiate the emergency shutdown procedure. All personnel must be familiar with the location of emergency exits, first aid kits, and fire suppression systems. Given the industrial nature of many sites in</w:t>
      </w:r>
      <w:r>
        <w:t xml:space="preserve"> </w:t>
      </w:r>
      <w:r>
        <w:rPr>
          <w:bCs/>
          <w:b/>
        </w:rPr>
        <w:t xml:space="preserve">United Arab Emirates Abu Dhabi</w:t>
      </w:r>
      <w:r>
        <w:t xml:space="preserve">, coordination with local emergency services (998) must be established prior to high-risk testing.</w:t>
      </w:r>
    </w:p>
    <w:p>
      <w:pPr>
        <w:pStyle w:val="BodyText"/>
      </w:pPr>
      <w:r>
        <w:rPr>
          <w:bCs/>
          <w:b/>
        </w:rPr>
        <w:t xml:space="preserve">Lead Mechanical Engineer Signature:</w:t>
      </w:r>
    </w:p>
    <w:p>
      <w:pPr>
        <w:pStyle w:val="BodyText"/>
      </w:pPr>
      <w:r>
        <w:t xml:space="preserve">Name: __________________________</w:t>
      </w:r>
    </w:p>
    <w:p>
      <w:pPr>
        <w:pStyle w:val="BodyText"/>
      </w:pPr>
      <w:r>
        <w:t xml:space="preserve">Date: __________________________</w:t>
      </w:r>
    </w:p>
    <w:p>
      <w:pPr>
        <w:pStyle w:val="BodyText"/>
      </w:pPr>
      <w:r>
        <w:rPr>
          <w:bCs/>
          <w:b/>
        </w:rPr>
        <w:t xml:space="preserve">Project Manager Approval:</w:t>
      </w:r>
    </w:p>
    <w:p>
      <w:pPr>
        <w:pStyle w:val="BodyText"/>
      </w:pPr>
      <w:r>
        <w:t xml:space="preserve">Name: __________________________</w:t>
      </w:r>
    </w:p>
    <w:p>
      <w:pPr>
        <w:pStyle w:val="BodyText"/>
      </w:pPr>
      <w:r>
        <w:t xml:space="preserve">Date: 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 Abu Dhabi, UAE</dc:title>
  <dc:creator/>
  <dc:language>en</dc:language>
  <cp:keywords/>
  <dcterms:created xsi:type="dcterms:W3CDTF">2026-10-10T03:12:12Z</dcterms:created>
  <dcterms:modified xsi:type="dcterms:W3CDTF">2026-10-10T03:12:12Z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