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Mechanical</w:t>
      </w:r>
      <w:r>
        <w:t xml:space="preserve"> </w:t>
      </w:r>
      <w:r>
        <w:t xml:space="preserve">Engineering</w:t>
      </w:r>
      <w:r>
        <w:t xml:space="preserve"> </w:t>
      </w:r>
      <w:r>
        <w:t xml:space="preserve">Standards</w:t>
      </w:r>
      <w:r>
        <w:t xml:space="preserve"> </w:t>
      </w:r>
      <w:r>
        <w:t xml:space="preserve">-</w:t>
      </w:r>
      <w:r>
        <w:t xml:space="preserve"> </w:t>
      </w:r>
      <w:r>
        <w:t xml:space="preserve">Dubai,</w:t>
      </w:r>
      <w:r>
        <w:t xml:space="preserve"> </w:t>
      </w:r>
      <w:r>
        <w:t xml:space="preserve">UAE</w:t>
      </w:r>
    </w:p>
    <w:bookmarkStart w:id="20" w:name="Xe298f44b9c901b4309f76b0872d955f41c19602"/>
    <w:p>
      <w:pPr>
        <w:pStyle w:val="Heading1"/>
      </w:pPr>
      <w:r>
        <w:t xml:space="preserve">Experiment Protocol: Mechanical Integrity and Thermal Performance</w:t>
      </w:r>
    </w:p>
    <w:p>
      <w:pPr>
        <w:pStyle w:val="FirstParagraph"/>
      </w:pPr>
      <w:r>
        <w:rPr>
          <w:bCs/>
          <w:b/>
        </w:rPr>
        <w:t xml:space="preserve">Location:</w:t>
      </w:r>
      <w:r>
        <w:t xml:space="preserve"> </w:t>
      </w:r>
      <w:r>
        <w:t xml:space="preserve">United Arab Emirates, Dubai</w:t>
      </w:r>
    </w:p>
    <w:p>
      <w:pPr>
        <w:pStyle w:val="BodyText"/>
      </w:pPr>
      <w:r>
        <w:rPr>
          <w:bCs/>
          <w:b/>
        </w:rPr>
        <w:t xml:space="preserve">Discipline:</w:t>
      </w:r>
      <w:r>
        <w:t xml:space="preserve"> </w:t>
      </w:r>
      <w:r>
        <w:t xml:space="preserve">Mechanical Engineering</w:t>
      </w:r>
    </w:p>
    <w:p>
      <w:pPr>
        <w:pStyle w:val="BodyText"/>
      </w:pPr>
      <w:r>
        <w:rPr>
          <w:bCs/>
          <w:b/>
        </w:rPr>
        <w:t xml:space="preserve">Protocol ID:</w:t>
      </w:r>
      <w:r>
        <w:t xml:space="preserve"> </w:t>
      </w:r>
      <w:r>
        <w:t xml:space="preserve">ME-DXB-2023-EXP-001</w:t>
      </w:r>
    </w:p>
    <w:p>
      <w:pPr>
        <w:pStyle w:val="BodyText"/>
      </w:pPr>
      <w:r>
        <w:rPr>
          <w:bCs/>
          <w:b/>
        </w:rPr>
        <w:t xml:space="preserve">Date of Issue: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Experiment Protocol establishes the mandatory procedures, safety guidelines, and technical requirements for conducting mechanical engineering experiments within the jurisdiction of the United Arab Emirates, specifically in Dubai. The primary objective is to ensure that all mechanical testing, whether for HVAC systems, structural components, or fluid dynamics, adheres to the rigorous standards set by the Dubai Municipality and the UAE Ministry of Energy and Infrastructure.</w:t>
      </w:r>
    </w:p>
    <w:p>
      <w:pPr>
        <w:pStyle w:val="BodyText"/>
      </w:pPr>
      <w:r>
        <w:t xml:space="preserve">Given the unique environmental conditions of Dubai, characterized by extreme ambient temperatures and high humidity, this protocol places specific emphasis on thermal stress testing and material durability. The Mechanical Engineer responsible for the experiment must ensure that all methodologies align with international standards (such as ISO and ASME) while strictly complying with local Emirati regulations.</w:t>
      </w:r>
    </w:p>
    <w:bookmarkEnd w:id="21"/>
    <w:bookmarkStart w:id="22" w:name="regulatory-compliance-and-standards"/>
    <w:p>
      <w:pPr>
        <w:pStyle w:val="Heading2"/>
      </w:pPr>
      <w:r>
        <w:t xml:space="preserve">2. Regulatory Compliance and Standards</w:t>
      </w:r>
    </w:p>
    <w:p>
      <w:pPr>
        <w:pStyle w:val="FirstParagraph"/>
      </w:pPr>
      <w:r>
        <w:t xml:space="preserve">All experiments conducted under this protocol must comply with the following regulatory frameworks applicable in the United Arab Emirates:</w:t>
      </w:r>
    </w:p>
    <w:p>
      <w:pPr>
        <w:numPr>
          <w:ilvl w:val="0"/>
          <w:numId w:val="1001"/>
        </w:numPr>
        <w:pStyle w:val="Compact"/>
      </w:pPr>
      <w:r>
        <w:rPr>
          <w:bCs/>
          <w:b/>
        </w:rPr>
        <w:t xml:space="preserve">Dubai Municipality Building Code:</w:t>
      </w:r>
      <w:r>
        <w:t xml:space="preserve"> </w:t>
      </w:r>
      <w:r>
        <w:t xml:space="preserve">Ensuring structural and mechanical safety in built environments.</w:t>
      </w:r>
    </w:p>
    <w:p>
      <w:pPr>
        <w:numPr>
          <w:ilvl w:val="0"/>
          <w:numId w:val="1001"/>
        </w:numPr>
        <w:pStyle w:val="Compact"/>
      </w:pPr>
      <w:r>
        <w:rPr>
          <w:bCs/>
          <w:b/>
        </w:rPr>
        <w:t xml:space="preserve">UAE Fire and Life Safety Code:</w:t>
      </w:r>
      <w:r>
        <w:t xml:space="preserve"> </w:t>
      </w:r>
      <w:r>
        <w:t xml:space="preserve">Critical for experiments involving combustion, high heat, or pressurized systems.</w:t>
      </w:r>
    </w:p>
    <w:p>
      <w:pPr>
        <w:numPr>
          <w:ilvl w:val="0"/>
          <w:numId w:val="1001"/>
        </w:numPr>
        <w:pStyle w:val="Compact"/>
      </w:pPr>
      <w:r>
        <w:rPr>
          <w:bCs/>
          <w:b/>
        </w:rPr>
        <w:t xml:space="preserve">ESMA (Emirates Authority for Standardization and Metrology):</w:t>
      </w:r>
      <w:r>
        <w:t xml:space="preserve"> </w:t>
      </w:r>
      <w:r>
        <w:t xml:space="preserve">Adherence to national standards for equipment calibration and safety.</w:t>
      </w:r>
    </w:p>
    <w:p>
      <w:pPr>
        <w:numPr>
          <w:ilvl w:val="0"/>
          <w:numId w:val="1001"/>
        </w:numPr>
        <w:pStyle w:val="Compact"/>
      </w:pPr>
      <w:r>
        <w:rPr>
          <w:bCs/>
          <w:b/>
        </w:rPr>
        <w:t xml:space="preserve">Environmental Regulations:</w:t>
      </w:r>
      <w:r>
        <w:t xml:space="preserve"> </w:t>
      </w:r>
      <w:r>
        <w:t xml:space="preserve">Strict adherence to waste disposal and emission limits set by the Dubai Supreme Council of Energy.</w:t>
      </w:r>
    </w:p>
    <w:p>
      <w:pPr>
        <w:pStyle w:val="FirstParagraph"/>
      </w:pPr>
      <w:r>
        <w:t xml:space="preserve">The Mechanical Engineer must submit a preliminary risk assessment to the relevant Dubai authority prior to the commencement of any high-risk experiment.</w:t>
      </w:r>
    </w:p>
    <w:bookmarkEnd w:id="22"/>
    <w:bookmarkStart w:id="23" w:name="roles-and-responsibilities"/>
    <w:p>
      <w:pPr>
        <w:pStyle w:val="Heading2"/>
      </w:pPr>
      <w:r>
        <w:t xml:space="preserve">3. Roles and Responsibilities</w:t>
      </w:r>
    </w:p>
    <w:p>
      <w:pPr>
        <w:pStyle w:val="FirstParagraph"/>
      </w:pPr>
      <w:r>
        <w:t xml:space="preserve">The lead Mechanical Engineer is the primary authority responsible for the execution of this protocol. Their duties include:</w:t>
      </w:r>
    </w:p>
    <w:p>
      <w:pPr>
        <w:numPr>
          <w:ilvl w:val="0"/>
          <w:numId w:val="1002"/>
        </w:numPr>
        <w:pStyle w:val="Compact"/>
      </w:pPr>
      <w:r>
        <w:t xml:space="preserve">Designing the experimental setup to withstand local environmental variables.</w:t>
      </w:r>
    </w:p>
    <w:p>
      <w:pPr>
        <w:numPr>
          <w:ilvl w:val="0"/>
          <w:numId w:val="1002"/>
        </w:numPr>
        <w:pStyle w:val="Compact"/>
      </w:pPr>
      <w:r>
        <w:t xml:space="preserve">Ensuring all personnel are trained in safety protocols specific to the UAE industrial sector.</w:t>
      </w:r>
    </w:p>
    <w:p>
      <w:pPr>
        <w:numPr>
          <w:ilvl w:val="0"/>
          <w:numId w:val="1002"/>
        </w:numPr>
        <w:pStyle w:val="Compact"/>
      </w:pPr>
      <w:r>
        <w:t xml:space="preserve">Maintaining accurate records of all data, which must be available for audit by Dubai regulatory bodies.</w:t>
      </w:r>
    </w:p>
    <w:p>
      <w:pPr>
        <w:numPr>
          <w:ilvl w:val="0"/>
          <w:numId w:val="1002"/>
        </w:numPr>
        <w:pStyle w:val="Compact"/>
      </w:pPr>
      <w:r>
        <w:t xml:space="preserve">Implementing immediate corrective actions in the event of equipment failure or safety breaches.</w:t>
      </w:r>
    </w:p>
    <w:bookmarkEnd w:id="23"/>
    <w:bookmarkStart w:id="26" w:name="X8c05dd3ab119ef98dbbd35c0a5024423c29d5ed"/>
    <w:p>
      <w:pPr>
        <w:pStyle w:val="Heading2"/>
      </w:pPr>
      <w:r>
        <w:t xml:space="preserve">4. Experimental Setup and Environmental Controls</w:t>
      </w:r>
    </w:p>
    <w:p>
      <w:pPr>
        <w:pStyle w:val="FirstParagraph"/>
      </w:pPr>
      <w:r>
        <w:t xml:space="preserve">Due to the climatic conditions in Dubai, the experimental environment must be carefully controlled. If testing is conducted outdoors or in semi-enclosed spaces, the Mechanical Engineer must account for ambient temperatures that may exceed 45°C (113°F).</w:t>
      </w:r>
    </w:p>
    <w:bookmarkStart w:id="24" w:name="equipment-calibration"/>
    <w:p>
      <w:pPr>
        <w:pStyle w:val="Heading3"/>
      </w:pPr>
      <w:r>
        <w:t xml:space="preserve">4.1 Equipment Calibration</w:t>
      </w:r>
    </w:p>
    <w:p>
      <w:pPr>
        <w:pStyle w:val="FirstParagraph"/>
      </w:pPr>
      <w:r>
        <w:t xml:space="preserve">All measuring instruments, including thermocouples, pressure transducers, and load cells, must be calibrated according to ESMA standards. Calibration certificates must be valid and traceable to national standards.</w:t>
      </w:r>
    </w:p>
    <w:bookmarkEnd w:id="24"/>
    <w:bookmarkStart w:id="25" w:name="safety-barriers"/>
    <w:p>
      <w:pPr>
        <w:pStyle w:val="Heading3"/>
      </w:pPr>
      <w:r>
        <w:t xml:space="preserve">4.2 Safety Barriers</w:t>
      </w:r>
    </w:p>
    <w:p>
      <w:pPr>
        <w:pStyle w:val="FirstParagraph"/>
      </w:pPr>
      <w:r>
        <w:t xml:space="preserve">Physical barriers must be erected around the experimental zone. Signage must be displayed in both English and Arabic, warning of potential hazards such as high pressure, moving parts, or extreme heat.</w:t>
      </w:r>
    </w:p>
    <w:bookmarkEnd w:id="25"/>
    <w:bookmarkEnd w:id="26"/>
    <w:bookmarkStart w:id="27" w:name="safety-procedures"/>
    <w:p>
      <w:pPr>
        <w:pStyle w:val="Heading2"/>
      </w:pPr>
      <w:r>
        <w:t xml:space="preserve">5. Safety Procedures</w:t>
      </w:r>
    </w:p>
    <w:p>
      <w:pPr>
        <w:pStyle w:val="FirstParagraph"/>
      </w:pPr>
      <w:r>
        <w:t xml:space="preserve">Safety is paramount in the United Arab Emirates industrial sector. The following procedures are mandatory:</w:t>
      </w:r>
    </w:p>
    <w:p>
      <w:pPr>
        <w:numPr>
          <w:ilvl w:val="0"/>
          <w:numId w:val="1003"/>
        </w:numPr>
        <w:pStyle w:val="Compact"/>
      </w:pPr>
      <w:r>
        <w:rPr>
          <w:bCs/>
          <w:b/>
        </w:rPr>
        <w:t xml:space="preserve">Personal Protective Equipment (PPE):</w:t>
      </w:r>
      <w:r>
        <w:t xml:space="preserve"> </w:t>
      </w:r>
      <w:r>
        <w:t xml:space="preserve">All personnel must wear heat-resistant clothing, safety goggles, steel-toed boots, and hearing protection where necessary.</w:t>
      </w:r>
    </w:p>
    <w:p>
      <w:pPr>
        <w:numPr>
          <w:ilvl w:val="0"/>
          <w:numId w:val="1003"/>
        </w:numPr>
        <w:pStyle w:val="Compact"/>
      </w:pPr>
      <w:r>
        <w:rPr>
          <w:bCs/>
          <w:b/>
        </w:rPr>
        <w:t xml:space="preserve">Emergency Response:</w:t>
      </w:r>
      <w:r>
        <w:t xml:space="preserve"> </w:t>
      </w:r>
      <w:r>
        <w:t xml:space="preserve">A clear evacuation plan must be established, with direct access to emergency services (998 for ambulance, 999 for police, 997 for fire) in Dubai.</w:t>
      </w:r>
    </w:p>
    <w:p>
      <w:pPr>
        <w:numPr>
          <w:ilvl w:val="0"/>
          <w:numId w:val="1003"/>
        </w:numPr>
        <w:pStyle w:val="Compact"/>
      </w:pPr>
      <w:r>
        <w:rPr>
          <w:bCs/>
          <w:b/>
        </w:rPr>
        <w:t xml:space="preserve">Heat Stress Management:</w:t>
      </w:r>
      <w:r>
        <w:t xml:space="preserve"> </w:t>
      </w:r>
      <w:r>
        <w:t xml:space="preserve">Given the local climate, mandatory rest breaks and hydration stations must be provided for all staff involved in the experiment.</w:t>
      </w:r>
    </w:p>
    <w:p>
      <w:pPr>
        <w:numPr>
          <w:ilvl w:val="0"/>
          <w:numId w:val="1003"/>
        </w:numPr>
        <w:pStyle w:val="Compact"/>
      </w:pPr>
      <w:r>
        <w:rPr>
          <w:bCs/>
          <w:b/>
        </w:rPr>
        <w:t xml:space="preserve">Lockout/Tagout (LOTO):</w:t>
      </w:r>
      <w:r>
        <w:t xml:space="preserve"> </w:t>
      </w:r>
      <w:r>
        <w:t xml:space="preserve">Strict LOTO procedures must be implemented to prevent accidental energization of mechanical systems during maintenance or setup.</w:t>
      </w:r>
    </w:p>
    <w:bookmarkEnd w:id="27"/>
    <w:bookmarkStart w:id="28" w:name="data-collection-and-analysis"/>
    <w:p>
      <w:pPr>
        <w:pStyle w:val="Heading2"/>
      </w:pPr>
      <w:r>
        <w:t xml:space="preserve">6. Data Collection and Analysis</w:t>
      </w:r>
    </w:p>
    <w:p>
      <w:pPr>
        <w:pStyle w:val="FirstParagraph"/>
      </w:pPr>
      <w:r>
        <w:t xml:space="preserve">The Mechanical Engineer must ensure that data collection methods are robust and reproducible. Data logs should include:</w:t>
      </w:r>
    </w:p>
    <w:p>
      <w:pPr>
        <w:numPr>
          <w:ilvl w:val="0"/>
          <w:numId w:val="1004"/>
        </w:numPr>
        <w:pStyle w:val="Compact"/>
      </w:pPr>
      <w:r>
        <w:t xml:space="preserve">Ambient temperature and humidity readings at the time of testing.</w:t>
      </w:r>
    </w:p>
    <w:p>
      <w:pPr>
        <w:numPr>
          <w:ilvl w:val="0"/>
          <w:numId w:val="1004"/>
        </w:numPr>
        <w:pStyle w:val="Compact"/>
      </w:pPr>
      <w:r>
        <w:t xml:space="preserve">System performance metrics (e.g., pressure, flow rate, temperature differentials).</w:t>
      </w:r>
    </w:p>
    <w:p>
      <w:pPr>
        <w:numPr>
          <w:ilvl w:val="0"/>
          <w:numId w:val="1004"/>
        </w:numPr>
        <w:pStyle w:val="Compact"/>
      </w:pPr>
      <w:r>
        <w:t xml:space="preserve">Any anomalies or deviations from expected performance.</w:t>
      </w:r>
    </w:p>
    <w:p>
      <w:pPr>
        <w:pStyle w:val="FirstParagraph"/>
      </w:pPr>
      <w:r>
        <w:t xml:space="preserve">All data must be stored securely and backed up in accordance with UAE data protection laws. The analysis phase should compare results against the baseline standards defined in the project scope and relevant Dubai Municipality codes.</w:t>
      </w:r>
    </w:p>
    <w:bookmarkEnd w:id="28"/>
    <w:bookmarkStart w:id="29" w:name="reporting-and-documentation"/>
    <w:p>
      <w:pPr>
        <w:pStyle w:val="Heading2"/>
      </w:pPr>
      <w:r>
        <w:t xml:space="preserve">7. Reporting and Documentation</w:t>
      </w:r>
    </w:p>
    <w:p>
      <w:pPr>
        <w:pStyle w:val="FirstParagraph"/>
      </w:pPr>
      <w:r>
        <w:t xml:space="preserve">Upon completion of the experiment, the Mechanical Engineer must compile a comprehensive report. This report should include:</w:t>
      </w:r>
    </w:p>
    <w:p>
      <w:pPr>
        <w:numPr>
          <w:ilvl w:val="0"/>
          <w:numId w:val="1005"/>
        </w:numPr>
        <w:pStyle w:val="Compact"/>
      </w:pPr>
      <w:r>
        <w:t xml:space="preserve">Executive summary of findings.</w:t>
      </w:r>
    </w:p>
    <w:p>
      <w:pPr>
        <w:numPr>
          <w:ilvl w:val="0"/>
          <w:numId w:val="1005"/>
        </w:numPr>
        <w:pStyle w:val="Compact"/>
      </w:pPr>
      <w:r>
        <w:t xml:space="preserve">Detailed methodology and experimental setup.</w:t>
      </w:r>
    </w:p>
    <w:p>
      <w:pPr>
        <w:numPr>
          <w:ilvl w:val="0"/>
          <w:numId w:val="1005"/>
        </w:numPr>
        <w:pStyle w:val="Compact"/>
      </w:pPr>
      <w:r>
        <w:t xml:space="preserve">Data analysis and interpretation.</w:t>
      </w:r>
    </w:p>
    <w:p>
      <w:pPr>
        <w:numPr>
          <w:ilvl w:val="0"/>
          <w:numId w:val="1005"/>
        </w:numPr>
        <w:pStyle w:val="Compact"/>
      </w:pPr>
      <w:r>
        <w:t xml:space="preserve">Conclusions and recommendations for future work or implementation.</w:t>
      </w:r>
    </w:p>
    <w:p>
      <w:pPr>
        <w:numPr>
          <w:ilvl w:val="0"/>
          <w:numId w:val="1005"/>
        </w:numPr>
        <w:pStyle w:val="Compact"/>
      </w:pPr>
      <w:r>
        <w:t xml:space="preserve">Certification of compliance with UAE safety and environmental standards.</w:t>
      </w:r>
    </w:p>
    <w:p>
      <w:pPr>
        <w:pStyle w:val="FirstParagraph"/>
      </w:pPr>
      <w:r>
        <w:t xml:space="preserve">The final report must be submitted to the project stakeholders and, if required, to the relevant Dubai government authorities for approval.</w:t>
      </w:r>
    </w:p>
    <w:bookmarkEnd w:id="29"/>
    <w:bookmarkStart w:id="30" w:name="approval-and-signatures"/>
    <w:p>
      <w:pPr>
        <w:pStyle w:val="Heading2"/>
      </w:pPr>
      <w:r>
        <w:t xml:space="preserve">8. Approval and Signatures</w:t>
      </w:r>
    </w:p>
    <w:p>
      <w:pPr>
        <w:pStyle w:val="FirstParagraph"/>
      </w:pPr>
      <w:r>
        <w:t xml:space="preserve">By signing below, the undersigned acknowledge that they have read, understood, and agree to adhere to this Experiment Protocol for Mechanical Engineering activities in Dubai, United Arab Emirates.</w:t>
      </w:r>
    </w:p>
    <w:p>
      <w:pPr>
        <w:pStyle w:val="BodyText"/>
      </w:pPr>
      <w:r>
        <w:rPr>
          <w:bCs/>
          <w:b/>
        </w:rPr>
        <w:t xml:space="preserve">Lead Mechanical Engineer</w:t>
      </w:r>
    </w:p>
    <w:p>
      <w:pPr>
        <w:pStyle w:val="BodyText"/>
      </w:pPr>
      <w:r>
        <w:t xml:space="preserve">Name: _________________________</w:t>
      </w:r>
    </w:p>
    <w:p>
      <w:pPr>
        <w:pStyle w:val="BodyText"/>
      </w:pPr>
      <w:r>
        <w:t xml:space="preserve">Signature: ______________________</w:t>
      </w:r>
    </w:p>
    <w:p>
      <w:pPr>
        <w:pStyle w:val="BodyText"/>
      </w:pPr>
      <w:r>
        <w:t xml:space="preserve">Date: __________________________</w:t>
      </w:r>
    </w:p>
    <w:p>
      <w:pPr>
        <w:pStyle w:val="BodyText"/>
      </w:pPr>
      <w:r>
        <w:rPr>
          <w:bCs/>
          <w:b/>
        </w:rPr>
        <w:t xml:space="preserve">Project Manager / Safety Officer</w:t>
      </w:r>
    </w:p>
    <w:p>
      <w:pPr>
        <w:pStyle w:val="BodyText"/>
      </w:pPr>
      <w:r>
        <w:t xml:space="preserve">Name: _________________________</w:t>
      </w:r>
    </w:p>
    <w:p>
      <w:pPr>
        <w:pStyle w:val="BodyText"/>
      </w:pPr>
      <w:r>
        <w:t xml:space="preserve">Signature: ______________________</w:t>
      </w:r>
    </w:p>
    <w:p>
      <w:pPr>
        <w:pStyle w:val="BodyText"/>
      </w:pPr>
      <w:r>
        <w:t xml:space="preserve">Date: __________________________</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Mechanical Engineering Standards - Dubai, UAE</dc:title>
  <dc:creator/>
  <dc:language>en</dc:language>
  <cp:keywords/>
  <dcterms:created xsi:type="dcterms:W3CDTF">2026-10-10T02:29:11Z</dcterms:created>
  <dcterms:modified xsi:type="dcterms:W3CDTF">2026-10-10T02:29:11Z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