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Structural</w:t>
      </w:r>
      <w:r>
        <w:t xml:space="preserve"> </w:t>
      </w:r>
      <w:r>
        <w:t xml:space="preserve">Integrity</w:t>
      </w:r>
      <w:r>
        <w:t xml:space="preserve"> </w:t>
      </w:r>
      <w:r>
        <w:t xml:space="preserve">of</w:t>
      </w:r>
      <w:r>
        <w:t xml:space="preserve"> </w:t>
      </w:r>
      <w:r>
        <w:t xml:space="preserve">High-Density</w:t>
      </w:r>
      <w:r>
        <w:t xml:space="preserve"> </w:t>
      </w:r>
      <w:r>
        <w:t xml:space="preserve">Urban</w:t>
      </w:r>
      <w:r>
        <w:t xml:space="preserve"> </w:t>
      </w:r>
      <w:r>
        <w:t xml:space="preserve">Facades</w:t>
      </w:r>
    </w:p>
    <w:bookmarkStart w:id="20" w:name="Xb094998d80b51194383bab66c28f5d488aa429e"/>
    <w:p>
      <w:pPr>
        <w:pStyle w:val="Heading1"/>
      </w:pPr>
      <w:r>
        <w:t xml:space="preserve">Experiment Protocol: Structural Integrity of High-Density Urban Facades</w:t>
      </w:r>
    </w:p>
    <w:p>
      <w:pPr>
        <w:pStyle w:val="FirstParagraph"/>
      </w:pPr>
      <w:r>
        <w:rPr>
          <w:bCs/>
          <w:b/>
        </w:rPr>
        <w:t xml:space="preserve">Document ID:</w:t>
      </w:r>
      <w:r>
        <w:t xml:space="preserve"> </w:t>
      </w:r>
      <w:r>
        <w:t xml:space="preserve">ME-LA-2023-045</w:t>
      </w:r>
    </w:p>
    <w:p>
      <w:pPr>
        <w:pStyle w:val="BodyText"/>
      </w:pPr>
      <w:r>
        <w:rPr>
          <w:bCs/>
          <w:b/>
        </w:rPr>
        <w:t xml:space="preserve">Location:</w:t>
      </w:r>
      <w:r>
        <w:t xml:space="preserve"> </w:t>
      </w:r>
      <w:r>
        <w:t xml:space="preserve">Los Angeles, California, United States</w:t>
      </w:r>
    </w:p>
    <w:p>
      <w:pPr>
        <w:pStyle w:val="BodyText"/>
      </w:pPr>
      <w:r>
        <w:rPr>
          <w:bCs/>
          <w:b/>
        </w:rPr>
        <w:t xml:space="preserve">Discipline:</w:t>
      </w:r>
      <w:r>
        <w:t xml:space="preserve"> </w:t>
      </w:r>
      <w:r>
        <w:t xml:space="preserve">Mechanical Engineering</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Senior Mechanical Engineering Team</w:t>
      </w:r>
    </w:p>
    <w:bookmarkEnd w:id="20"/>
    <w:bookmarkStart w:id="21" w:name="introduction-and-objective"/>
    <w:p>
      <w:pPr>
        <w:pStyle w:val="Heading2"/>
      </w:pPr>
      <w:r>
        <w:t xml:space="preserve">1.0 Introduction and Objective</w:t>
      </w:r>
    </w:p>
    <w:p>
      <w:pPr>
        <w:pStyle w:val="FirstParagraph"/>
      </w:pPr>
      <w:r>
        <w:t xml:space="preserve">This Experiment Protocol outlines the rigorous testing procedures required to evaluate the structural integrity and thermal performance of composite facade materials intended for high-rise construction in the Los Angeles metropolitan area. As a Mechanical Engineer operating within the United States, specifically in Los Angeles, the primary objective is to ensure that building envelopes can withstand the unique environmental stressors of Southern California, including seismic activity, intense solar radiation, and varying humidity levels.</w:t>
      </w:r>
    </w:p>
    <w:p>
      <w:pPr>
        <w:pStyle w:val="BodyText"/>
      </w:pPr>
      <w:r>
        <w:t xml:space="preserve">The scope of this experiment focuses on validating the mechanical properties of a novel aluminum-composite panel system. The data gathered will be used to certify compliance with the California Building Code (CBC) and local Los Angeles Municipal Code (LAMC) regulations regarding energy efficiency and structural safety.</w:t>
      </w:r>
    </w:p>
    <w:bookmarkEnd w:id="21"/>
    <w:bookmarkStart w:id="22" w:name="scope-and-regulatory-compliance"/>
    <w:p>
      <w:pPr>
        <w:pStyle w:val="Heading2"/>
      </w:pPr>
      <w:r>
        <w:t xml:space="preserve">2.0 Scope and Regulatory Compliance</w:t>
      </w:r>
    </w:p>
    <w:p>
      <w:pPr>
        <w:pStyle w:val="FirstParagraph"/>
      </w:pPr>
      <w:r>
        <w:t xml:space="preserve">This protocol is designed to meet the standards set forth by the American Society of Mechanical Engineers (ASME) and the International Building Code (IBC), as adopted by the City of Los Angeles Department of Building and Safety (LADBS). The Mechanical Engineer leading this project must ensure that all testing methodologies align with ASTM International standards, specifically ASTM E330 for air infiltration and ASTM E1105 for water penetration resistance.</w:t>
      </w:r>
    </w:p>
    <w:p>
      <w:pPr>
        <w:pStyle w:val="BodyText"/>
      </w:pPr>
      <w:r>
        <w:t xml:space="preserve">Given the specific geographic context of Los Angeles, the United States, the protocol places special emphasis on seismic resilience. The materials must demonstrate the ability to flex and absorb energy during ground motion without catastrophic failure, a critical requirement for urban infrastructure in this region.</w:t>
      </w:r>
    </w:p>
    <w:bookmarkEnd w:id="22"/>
    <w:bookmarkStart w:id="23" w:name="materials-and-equipment"/>
    <w:p>
      <w:pPr>
        <w:pStyle w:val="Heading2"/>
      </w:pPr>
      <w:r>
        <w:t xml:space="preserve">3.0 Materials and Equipment</w:t>
      </w:r>
    </w:p>
    <w:p>
      <w:pPr>
        <w:pStyle w:val="FirstParagraph"/>
      </w:pPr>
      <w:r>
        <w:t xml:space="preserve">The following materials and equipment are required to execute this experiment protocol effectively:</w:t>
      </w:r>
    </w:p>
    <w:p>
      <w:pPr>
        <w:numPr>
          <w:ilvl w:val="0"/>
          <w:numId w:val="1001"/>
        </w:numPr>
        <w:pStyle w:val="Compact"/>
      </w:pPr>
      <w:r>
        <w:rPr>
          <w:bCs/>
          <w:b/>
        </w:rPr>
        <w:t xml:space="preserve">Test Specimens:</w:t>
      </w:r>
      <w:r>
        <w:t xml:space="preserve"> </w:t>
      </w:r>
      <w:r>
        <w:t xml:space="preserve">Ten (10) units of the proposed aluminum-composite facade panels, each measuring 4 feet by 8 feet, manufactured according to the project specifications.</w:t>
      </w:r>
    </w:p>
    <w:p>
      <w:pPr>
        <w:numPr>
          <w:ilvl w:val="0"/>
          <w:numId w:val="1001"/>
        </w:numPr>
        <w:pStyle w:val="Compact"/>
      </w:pPr>
      <w:r>
        <w:rPr>
          <w:bCs/>
          <w:b/>
        </w:rPr>
        <w:t xml:space="preserve">Environmental Chamber:</w:t>
      </w:r>
      <w:r>
        <w:t xml:space="preserve"> </w:t>
      </w:r>
      <w:r>
        <w:t xml:space="preserve">A calibrated climatic chamber capable of simulating Los Angeles summer temperatures (up to 115°F / 46°C) and winter conditions.</w:t>
      </w:r>
    </w:p>
    <w:p>
      <w:pPr>
        <w:numPr>
          <w:ilvl w:val="0"/>
          <w:numId w:val="1001"/>
        </w:numPr>
        <w:pStyle w:val="Compact"/>
      </w:pPr>
      <w:r>
        <w:rPr>
          <w:bCs/>
          <w:b/>
        </w:rPr>
        <w:t xml:space="preserve">Shake Table:</w:t>
      </w:r>
      <w:r>
        <w:t xml:space="preserve"> </w:t>
      </w:r>
      <w:r>
        <w:t xml:space="preserve">A mechanical vibration table capable of replicating seismic waveforms typical of the Los Angeles basin fault lines.</w:t>
      </w:r>
    </w:p>
    <w:p>
      <w:pPr>
        <w:numPr>
          <w:ilvl w:val="0"/>
          <w:numId w:val="1001"/>
        </w:numPr>
        <w:pStyle w:val="Compact"/>
      </w:pPr>
      <w:r>
        <w:rPr>
          <w:bCs/>
          <w:b/>
        </w:rPr>
        <w:t xml:space="preserve">Load Cells and Strain Gauges:</w:t>
      </w:r>
      <w:r>
        <w:t xml:space="preserve"> </w:t>
      </w:r>
      <w:r>
        <w:t xml:space="preserve">High-precision sensors to measure stress, strain, and deflection in real-time.</w:t>
      </w:r>
    </w:p>
    <w:p>
      <w:pPr>
        <w:numPr>
          <w:ilvl w:val="0"/>
          <w:numId w:val="1001"/>
        </w:numPr>
        <w:pStyle w:val="Compact"/>
      </w:pPr>
      <w:r>
        <w:rPr>
          <w:bCs/>
          <w:b/>
        </w:rPr>
        <w:t xml:space="preserve">Data Acquisition System:</w:t>
      </w:r>
      <w:r>
        <w:t xml:space="preserve"> </w:t>
      </w:r>
      <w:r>
        <w:t xml:space="preserve">Software and hardware to record and analyze mechanical data at a sampling rate of 1000 Hz.</w:t>
      </w:r>
    </w:p>
    <w:p>
      <w:pPr>
        <w:numPr>
          <w:ilvl w:val="0"/>
          <w:numId w:val="1001"/>
        </w:numPr>
        <w:pStyle w:val="Compact"/>
      </w:pPr>
      <w:r>
        <w:rPr>
          <w:bCs/>
          <w:b/>
        </w:rPr>
        <w:t xml:space="preserve">Safety Gear:</w:t>
      </w:r>
      <w:r>
        <w:t xml:space="preserve"> </w:t>
      </w:r>
      <w:r>
        <w:t xml:space="preserve">Personal Protective Equipment (PPE) including hard hats, safety glasses, and steel-toed boots, compliant with OSHA regulations in the United States.</w:t>
      </w:r>
    </w:p>
    <w:bookmarkEnd w:id="23"/>
    <w:bookmarkStart w:id="28" w:name="experimental-procedure"/>
    <w:p>
      <w:pPr>
        <w:pStyle w:val="Heading2"/>
      </w:pPr>
      <w:r>
        <w:t xml:space="preserve">4.0 Experimental Procedure</w:t>
      </w:r>
    </w:p>
    <w:p>
      <w:pPr>
        <w:pStyle w:val="FirstParagraph"/>
      </w:pPr>
      <w:r>
        <w:t xml:space="preserve">The Mechanical Engineer must follow the steps below in the exact order specified to ensure data integrity and safety.</w:t>
      </w:r>
    </w:p>
    <w:bookmarkStart w:id="24" w:name="pre-test-inspection"/>
    <w:p>
      <w:pPr>
        <w:pStyle w:val="Heading3"/>
      </w:pPr>
      <w:r>
        <w:t xml:space="preserve">4.1 Pre-Test Inspection</w:t>
      </w:r>
    </w:p>
    <w:p>
      <w:pPr>
        <w:pStyle w:val="FirstParagraph"/>
      </w:pPr>
      <w:r>
        <w:t xml:space="preserve">Before initiating any mechanical testing, each specimen must undergo a visual inspection for manufacturing defects. The Mechanical Engineer will document the initial condition of each panel using high-resolution photography. Dimensions will be verified to ensure they meet the tolerances specified in the Los Angeles building permit documentation.</w:t>
      </w:r>
    </w:p>
    <w:bookmarkEnd w:id="24"/>
    <w:bookmarkStart w:id="25" w:name="thermal-cycling-test"/>
    <w:p>
      <w:pPr>
        <w:pStyle w:val="Heading3"/>
      </w:pPr>
      <w:r>
        <w:t xml:space="preserve">4.2 Thermal Cycling Test</w:t>
      </w:r>
    </w:p>
    <w:p>
      <w:pPr>
        <w:pStyle w:val="FirstParagraph"/>
      </w:pPr>
      <w:r>
        <w:t xml:space="preserve">Specimens will be placed in the environmental chamber. The chamber will cycle through temperature extremes representative of Los Angeles microclimates. The cycle will range from 40°F (4°C) to 115°F (46°C) over a period of 24 hours. This process will be repeated for 50 cycles to simulate five years of thermal expansion and contraction. The Mechanical Engineer will monitor for signs of delamination, warping, or sealant failure.</w:t>
      </w:r>
    </w:p>
    <w:bookmarkEnd w:id="25"/>
    <w:bookmarkStart w:id="26" w:name="seismic-simulation-test"/>
    <w:p>
      <w:pPr>
        <w:pStyle w:val="Heading3"/>
      </w:pPr>
      <w:r>
        <w:t xml:space="preserve">4.3 Seismic Simulation Test</w:t>
      </w:r>
    </w:p>
    <w:p>
      <w:pPr>
        <w:pStyle w:val="FirstParagraph"/>
      </w:pPr>
      <w:r>
        <w:t xml:space="preserve">Following thermal testing, specimens will be mounted on the shake table. The table will be programmed to simulate a magnitude 6.5 earthquake, consistent with the seismic hazard maps for Los Angeles. The Mechanical Engineer will observe the structural response, focusing on the connection points between the facade and the building frame. Strain gauges will record the stress distribution across the panel surface.</w:t>
      </w:r>
    </w:p>
    <w:bookmarkEnd w:id="26"/>
    <w:bookmarkStart w:id="27" w:name="wind-load-and-water-penetration-test"/>
    <w:p>
      <w:pPr>
        <w:pStyle w:val="Heading3"/>
      </w:pPr>
      <w:r>
        <w:t xml:space="preserve">4.4 Wind Load and Water Penetration Test</w:t>
      </w:r>
    </w:p>
    <w:p>
      <w:pPr>
        <w:pStyle w:val="FirstParagraph"/>
      </w:pPr>
      <w:r>
        <w:t xml:space="preserve">Although Los Angeles is not prone to hurricanes, high wind events and monsoonal rains are common. Specimens will be subjected to positive and negative pressure differentials of +/- 50 psf, simulating wind loads on high-rise structures. Simultaneously, a water spray test will be conducted to verify the waterproofing integrity of the facade system.</w:t>
      </w:r>
    </w:p>
    <w:bookmarkEnd w:id="27"/>
    <w:bookmarkEnd w:id="28"/>
    <w:bookmarkStart w:id="29" w:name="data-analysis-and-reporting"/>
    <w:p>
      <w:pPr>
        <w:pStyle w:val="Heading2"/>
      </w:pPr>
      <w:r>
        <w:t xml:space="preserve">5.0 Data Analysis and Reporting</w:t>
      </w:r>
    </w:p>
    <w:p>
      <w:pPr>
        <w:pStyle w:val="FirstParagraph"/>
      </w:pPr>
      <w:r>
        <w:t xml:space="preserve">Upon completion of the tests, the Mechanical Engineer will compile all data into a comprehensive report. This report must include:</w:t>
      </w:r>
    </w:p>
    <w:p>
      <w:pPr>
        <w:numPr>
          <w:ilvl w:val="0"/>
          <w:numId w:val="1002"/>
        </w:numPr>
        <w:pStyle w:val="Compact"/>
      </w:pPr>
      <w:r>
        <w:t xml:space="preserve">Graphical representations of stress-strain curves during seismic simulation.</w:t>
      </w:r>
    </w:p>
    <w:p>
      <w:pPr>
        <w:numPr>
          <w:ilvl w:val="0"/>
          <w:numId w:val="1002"/>
        </w:numPr>
        <w:pStyle w:val="Compact"/>
      </w:pPr>
      <w:r>
        <w:t xml:space="preserve">Photographic evidence of any damage or deformation.</w:t>
      </w:r>
    </w:p>
    <w:p>
      <w:pPr>
        <w:numPr>
          <w:ilvl w:val="0"/>
          <w:numId w:val="1002"/>
        </w:numPr>
        <w:pStyle w:val="Compact"/>
      </w:pPr>
      <w:r>
        <w:t xml:space="preserve">A comparison of experimental results against the allowable limits defined by the California Building Code.</w:t>
      </w:r>
    </w:p>
    <w:p>
      <w:pPr>
        <w:numPr>
          <w:ilvl w:val="0"/>
          <w:numId w:val="1002"/>
        </w:numPr>
        <w:pStyle w:val="Compact"/>
      </w:pPr>
      <w:r>
        <w:t xml:space="preserve">Recommendations for design modifications if the materials fail to meet the required performance criteria.</w:t>
      </w:r>
    </w:p>
    <w:p>
      <w:pPr>
        <w:pStyle w:val="FirstParagraph"/>
      </w:pPr>
      <w:r>
        <w:t xml:space="preserve">The final report will be submitted to the project stakeholders and the relevant authorities in Los Angeles for review and approval.</w:t>
      </w:r>
    </w:p>
    <w:bookmarkEnd w:id="29"/>
    <w:bookmarkStart w:id="30" w:name="safety-and-risk-management"/>
    <w:p>
      <w:pPr>
        <w:pStyle w:val="Heading2"/>
      </w:pPr>
      <w:r>
        <w:t xml:space="preserve">6.0 Safety and Risk Management</w:t>
      </w:r>
    </w:p>
    <w:p>
      <w:pPr>
        <w:pStyle w:val="FirstParagraph"/>
      </w:pPr>
      <w:r>
        <w:t xml:space="preserve">Safety is paramount in this Experiment Protocol. The Mechanical Engineer is responsible for ensuring that all personnel are trained in the safe operation of the testing equipment. Emergency stop procedures must be clearly marked and accessible. In the event of structural failure during testing, the area must be evacuated immediately to prevent injury from flying debris. All safety protocols must adhere to the Occupational Safety and Health Administration (OSHA) standards applicable in the United States.</w:t>
      </w:r>
    </w:p>
    <w:bookmarkEnd w:id="30"/>
    <w:p>
      <w:pPr>
        <w:pStyle w:val="BodyText"/>
      </w:pPr>
      <w:r>
        <w:rPr>
          <w:bCs/>
          <w:b/>
        </w:rPr>
        <w:t xml:space="preserve">Confidentiality Notice:</w:t>
      </w:r>
      <w:r>
        <w:t xml:space="preserve"> </w:t>
      </w:r>
      <w:r>
        <w:t xml:space="preserve">This document contains proprietary information related to mechanical engineering research and development. Unauthorized distribution is prohibited.</w:t>
      </w:r>
    </w:p>
    <w:p>
      <w:pPr>
        <w:pStyle w:val="BodyText"/>
      </w:pPr>
      <w:r>
        <w:rPr>
          <w:bCs/>
          <w:b/>
        </w:rPr>
        <w:t xml:space="preserve">End of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Structural Integrity of High-Density Urban Facades</dc:title>
  <dc:creator/>
  <dc:language>en</dc:language>
  <cp:keywords/>
  <dcterms:created xsi:type="dcterms:W3CDTF">2026-10-10T03:21:00Z</dcterms:created>
  <dcterms:modified xsi:type="dcterms:W3CDTF">2026-10-10T03:21:00Z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