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High-Density</w:t>
      </w:r>
      <w:r>
        <w:t xml:space="preserve"> </w:t>
      </w:r>
      <w:r>
        <w:t xml:space="preserve">Urban</w:t>
      </w:r>
      <w:r>
        <w:t xml:space="preserve"> </w:t>
      </w:r>
      <w:r>
        <w:t xml:space="preserve">HVAC</w:t>
      </w:r>
      <w:r>
        <w:t xml:space="preserve"> </w:t>
      </w:r>
      <w:r>
        <w:t xml:space="preserve">Systems</w:t>
      </w:r>
    </w:p>
    <w:bookmarkStart w:id="20" w:name="Xfd90b23cd3cc0a6c29aba29515a435c9d392c1f"/>
    <w:p>
      <w:pPr>
        <w:pStyle w:val="Heading1"/>
      </w:pPr>
      <w:r>
        <w:t xml:space="preserve">Experiment Protocol: Dynamic Load Analysis of Rooftop HVAC Units</w:t>
      </w:r>
    </w:p>
    <w:p>
      <w:pPr>
        <w:pStyle w:val="FirstParagraph"/>
      </w:pPr>
      <w:r>
        <w:t xml:space="preserve">Compliance with NYC Building Code (BC) and ASHRAE Standards</w:t>
      </w:r>
    </w:p>
    <w:p>
      <w:pPr>
        <w:pStyle w:val="BodyText"/>
      </w:pPr>
      <w:r>
        <w:rPr>
          <w:bCs/>
          <w:b/>
        </w:rPr>
        <w:t xml:space="preserve">Protocol ID:</w:t>
      </w:r>
      <w:r>
        <w:t xml:space="preserve"> </w:t>
      </w:r>
      <w:r>
        <w:t xml:space="preserve">NYC-ME-2023-EXP-042</w:t>
      </w:r>
    </w:p>
    <w:p>
      <w:pPr>
        <w:pStyle w:val="BodyText"/>
      </w:pPr>
      <w:r>
        <w:rPr>
          <w:bCs/>
          <w:b/>
        </w:rPr>
        <w:t xml:space="preserve">Location:</w:t>
      </w:r>
      <w:r>
        <w:t xml:space="preserve"> </w:t>
      </w:r>
      <w:r>
        <w:t xml:space="preserve">United States, New York City, Manhattan District</w:t>
      </w:r>
    </w:p>
    <w:p>
      <w:pPr>
        <w:pStyle w:val="BodyText"/>
      </w:pPr>
      <w:r>
        <w:rPr>
          <w:bCs/>
          <w:b/>
        </w:rPr>
        <w:t xml:space="preserve">Discipline:</w:t>
      </w:r>
      <w:r>
        <w:t xml:space="preserve"> </w:t>
      </w:r>
      <w:r>
        <w:t xml:space="preserve">Mechanical Engineering</w:t>
      </w:r>
    </w:p>
    <w:p>
      <w:pPr>
        <w:pStyle w:val="BodyText"/>
      </w:pPr>
      <w:r>
        <w:rPr>
          <w:bCs/>
          <w:b/>
        </w:rPr>
        <w:t xml:space="preserve">Date Issued:</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1.0 Introduction and Objective</w:t>
      </w:r>
    </w:p>
    <w:p>
      <w:pPr>
        <w:pStyle w:val="FirstParagraph"/>
      </w:pPr>
      <w:r>
        <w:t xml:space="preserve">This Experiment Protocol outlines the rigorous testing procedures required for the evaluation of structural integrity and vibration dampening of large-scale rooftop Heating, Ventilation, and Air Conditioning (HVAC) units. As a Mechanical Engineer operating within the jurisdiction of New York City, adherence to the strictest safety and performance standards is mandatory. The unique environmental conditions of New York City, characterized by high-density urban structures, significant wind shear at elevation, and extreme seasonal temperature fluctuations, necessitate specialized testing protocols.</w:t>
      </w:r>
    </w:p>
    <w:p>
      <w:pPr>
        <w:pStyle w:val="BodyText"/>
      </w:pPr>
      <w:r>
        <w:t xml:space="preserve">The primary objective of this experiment is to quantify the dynamic response of HVAC mounting systems under simulated wind loads and operational vibrations. This data will ensure compliance with the New York City Building Code (NYCBC), specifically Chapter 16 regarding structural design, and ASHRAE Standard 90.1 for energy efficiency and equipment performance. The findings will directly inform the retrofitting strategies for commercial buildings in the Five Boroughs, ensuring public safety and operational reliability.</w:t>
      </w:r>
    </w:p>
    <w:bookmarkEnd w:id="21"/>
    <w:bookmarkStart w:id="22" w:name="scope-and-regulatory-compliance"/>
    <w:p>
      <w:pPr>
        <w:pStyle w:val="Heading2"/>
      </w:pPr>
      <w:r>
        <w:t xml:space="preserve">2.0 Scope and Regulatory Compliance</w:t>
      </w:r>
    </w:p>
    <w:p>
      <w:pPr>
        <w:pStyle w:val="FirstParagraph"/>
      </w:pPr>
      <w:r>
        <w:t xml:space="preserve">This protocol applies to all mechanical engineering projects involving rooftop equipment installation or modification within the United States, specifically New York City. The experiment must align with the following regulatory frameworks:</w:t>
      </w:r>
    </w:p>
    <w:p>
      <w:pPr>
        <w:numPr>
          <w:ilvl w:val="0"/>
          <w:numId w:val="1001"/>
        </w:numPr>
        <w:pStyle w:val="Compact"/>
      </w:pPr>
      <w:r>
        <w:rPr>
          <w:bCs/>
          <w:b/>
        </w:rPr>
        <w:t xml:space="preserve">New York City Building Code (NYCBC):</w:t>
      </w:r>
      <w:r>
        <w:t xml:space="preserve"> </w:t>
      </w:r>
      <w:r>
        <w:t xml:space="preserve">Sections pertaining to mechanical systems and structural loads.</w:t>
      </w:r>
    </w:p>
    <w:p>
      <w:pPr>
        <w:numPr>
          <w:ilvl w:val="0"/>
          <w:numId w:val="1001"/>
        </w:numPr>
        <w:pStyle w:val="Compact"/>
      </w:pPr>
      <w:r>
        <w:rPr>
          <w:bCs/>
          <w:b/>
        </w:rPr>
        <w:t xml:space="preserve">New York City Fire Code:</w:t>
      </w:r>
      <w:r>
        <w:t xml:space="preserve"> </w:t>
      </w:r>
      <w:r>
        <w:t xml:space="preserve">Ensuring clearances and safety during testing.</w:t>
      </w:r>
    </w:p>
    <w:p>
      <w:pPr>
        <w:numPr>
          <w:ilvl w:val="0"/>
          <w:numId w:val="1001"/>
        </w:numPr>
        <w:pStyle w:val="Compact"/>
      </w:pPr>
      <w:r>
        <w:rPr>
          <w:bCs/>
          <w:b/>
        </w:rPr>
        <w:t xml:space="preserve">ASHRAE Standards:</w:t>
      </w:r>
      <w:r>
        <w:t xml:space="preserve"> </w:t>
      </w:r>
      <w:r>
        <w:t xml:space="preserve">Guidelines for HVAC system design and testing.</w:t>
      </w:r>
    </w:p>
    <w:p>
      <w:pPr>
        <w:numPr>
          <w:ilvl w:val="0"/>
          <w:numId w:val="1001"/>
        </w:numPr>
        <w:pStyle w:val="Compact"/>
      </w:pPr>
      <w:r>
        <w:rPr>
          <w:bCs/>
          <w:b/>
        </w:rPr>
        <w:t xml:space="preserve">OSHA Regulations:</w:t>
      </w:r>
      <w:r>
        <w:t xml:space="preserve"> </w:t>
      </w:r>
      <w:r>
        <w:t xml:space="preserve">Occupational Safety and Health Administration standards for worker safety during experimental procedures.</w:t>
      </w:r>
    </w:p>
    <w:p>
      <w:pPr>
        <w:pStyle w:val="FirstParagraph"/>
      </w:pPr>
      <w:r>
        <w:t xml:space="preserve">The Mechanical Engineer responsible for this protocol must hold a valid Professional Engineer (PE) license in the State of New York. All experimental data must be documented and retained for inspection by the New York City Department of Buildings (DOB).</w:t>
      </w:r>
    </w:p>
    <w:bookmarkEnd w:id="22"/>
    <w:bookmarkStart w:id="25" w:name="experimental-setup-and-equipment"/>
    <w:p>
      <w:pPr>
        <w:pStyle w:val="Heading2"/>
      </w:pPr>
      <w:r>
        <w:t xml:space="preserve">3.0 Experimental Setup and Equipment</w:t>
      </w:r>
    </w:p>
    <w:bookmarkStart w:id="23" w:name="test-site-selection"/>
    <w:p>
      <w:pPr>
        <w:pStyle w:val="Heading3"/>
      </w:pPr>
      <w:r>
        <w:t xml:space="preserve">3.1 Test Site Selection</w:t>
      </w:r>
    </w:p>
    <w:p>
      <w:pPr>
        <w:pStyle w:val="FirstParagraph"/>
      </w:pPr>
      <w:r>
        <w:t xml:space="preserve">The experiment will be conducted on a designated rooftop of a commercial building in Manhattan, New York City. The site must be selected based on its exposure to prevailing winds and its structural capacity to support the test apparatus. A structural assessment by a licensed Structural Engineer is required prior to setup.</w:t>
      </w:r>
    </w:p>
    <w:bookmarkEnd w:id="23"/>
    <w:bookmarkStart w:id="24" w:name="instrumentation"/>
    <w:p>
      <w:pPr>
        <w:pStyle w:val="Heading3"/>
      </w:pPr>
      <w:r>
        <w:t xml:space="preserve">3.2 Instrumentation</w:t>
      </w:r>
    </w:p>
    <w:p>
      <w:pPr>
        <w:pStyle w:val="FirstParagraph"/>
      </w:pPr>
      <w:r>
        <w:t xml:space="preserve">The following equipment will be utilized to collect precise data: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Accelerometers</w:t>
            </w:r>
          </w:p>
        </w:tc>
        <w:tc>
          <w:tcPr/>
          <w:p>
            <w:pPr>
              <w:pStyle w:val="Compact"/>
              <w:jc w:val="left"/>
            </w:pPr>
            <w:r>
              <w:t xml:space="preserve">Tri-axial, high-frequency response</w:t>
            </w:r>
          </w:p>
        </w:tc>
        <w:tc>
          <w:tcPr/>
          <w:p>
            <w:pPr>
              <w:pStyle w:val="Compact"/>
              <w:jc w:val="left"/>
            </w:pPr>
            <w:r>
              <w:t xml:space="preserve">Measure vibration amplitudes of HVAC units and mounting structures.</w:t>
            </w:r>
          </w:p>
        </w:tc>
      </w:tr>
      <w:tr>
        <w:tc>
          <w:tcPr/>
          <w:p>
            <w:pPr>
              <w:pStyle w:val="Compact"/>
              <w:jc w:val="left"/>
            </w:pPr>
            <w:r>
              <w:t xml:space="preserve">Anemometers</w:t>
            </w:r>
          </w:p>
        </w:tc>
        <w:tc>
          <w:tcPr/>
          <w:p>
            <w:pPr>
              <w:pStyle w:val="Compact"/>
              <w:jc w:val="left"/>
            </w:pPr>
            <w:r>
              <w:t xml:space="preserve">Ultrasonic, calibrated to ASHRAE standards</w:t>
            </w:r>
          </w:p>
        </w:tc>
        <w:tc>
          <w:tcPr/>
          <w:p>
            <w:pPr>
              <w:pStyle w:val="Compact"/>
              <w:jc w:val="left"/>
            </w:pPr>
            <w:r>
              <w:t xml:space="preserve">Record real-time wind speed and direction at rooftop level.</w:t>
            </w:r>
          </w:p>
        </w:tc>
      </w:tr>
      <w:tr>
        <w:tc>
          <w:tcPr/>
          <w:p>
            <w:pPr>
              <w:pStyle w:val="Compact"/>
              <w:jc w:val="left"/>
            </w:pPr>
            <w:r>
              <w:t xml:space="preserve">Strain Gauges</w:t>
            </w:r>
          </w:p>
        </w:tc>
        <w:tc>
          <w:tcPr/>
          <w:p>
            <w:pPr>
              <w:pStyle w:val="Compact"/>
              <w:jc w:val="left"/>
            </w:pPr>
            <w:r>
              <w:t xml:space="preserve">Roofing-grade, waterproof</w:t>
            </w:r>
          </w:p>
        </w:tc>
        <w:tc>
          <w:tcPr/>
          <w:p>
            <w:pPr>
              <w:pStyle w:val="Compact"/>
              <w:jc w:val="left"/>
            </w:pPr>
            <w:r>
              <w:t xml:space="preserve">Monitor stress levels on support beams and anchor bolts.</w:t>
            </w:r>
          </w:p>
        </w:tc>
      </w:tr>
      <w:tr>
        <w:tc>
          <w:tcPr/>
          <w:p>
            <w:pPr>
              <w:pStyle w:val="Compact"/>
              <w:jc w:val="left"/>
            </w:pPr>
            <w:r>
              <w:t xml:space="preserve">Data Acquisition System</w:t>
            </w:r>
          </w:p>
        </w:tc>
        <w:tc>
          <w:tcPr/>
          <w:p>
            <w:pPr>
              <w:pStyle w:val="Compact"/>
              <w:jc w:val="left"/>
            </w:pPr>
            <w:r>
              <w:t xml:space="preserve">High-speed sampling rate</w:t>
            </w:r>
          </w:p>
        </w:tc>
        <w:tc>
          <w:tcPr/>
          <w:p>
            <w:pPr>
              <w:pStyle w:val="Compact"/>
              <w:jc w:val="left"/>
            </w:pPr>
            <w:r>
              <w:t xml:space="preserve">Aggregate and store sensor data for analysis.</w:t>
            </w:r>
          </w:p>
        </w:tc>
      </w:tr>
    </w:tbl>
    <w:bookmarkEnd w:id="24"/>
    <w:bookmarkEnd w:id="25"/>
    <w:bookmarkStart w:id="30" w:name="procedure"/>
    <w:p>
      <w:pPr>
        <w:pStyle w:val="Heading2"/>
      </w:pPr>
      <w:r>
        <w:t xml:space="preserve">4.0 Procedure</w:t>
      </w:r>
    </w:p>
    <w:bookmarkStart w:id="26" w:name="pre-experiment-safety-check"/>
    <w:p>
      <w:pPr>
        <w:pStyle w:val="Heading3"/>
      </w:pPr>
      <w:r>
        <w:t xml:space="preserve">4.1 Pre-Experiment Safety Check</w:t>
      </w:r>
    </w:p>
    <w:p>
      <w:pPr>
        <w:pStyle w:val="FirstParagraph"/>
      </w:pPr>
      <w:r>
        <w:t xml:space="preserve">Before initiating any testing, the Mechanical Engineer must conduct a comprehensive safety briefing with all personnel. This includes verifying fall protection systems, ensuring clear communication channels, and confirming that emergency evacuation routes are unobstructed. Given the height and urban environment of New York City, strict adherence to OSHA fall protection standards is non-negotiable.</w:t>
      </w:r>
    </w:p>
    <w:bookmarkEnd w:id="26"/>
    <w:bookmarkStart w:id="27" w:name="baseline-data-collection"/>
    <w:p>
      <w:pPr>
        <w:pStyle w:val="Heading3"/>
      </w:pPr>
      <w:r>
        <w:t xml:space="preserve">4.2 Baseline Data Collection</w:t>
      </w:r>
    </w:p>
    <w:p>
      <w:pPr>
        <w:pStyle w:val="FirstParagraph"/>
      </w:pPr>
      <w:r>
        <w:t xml:space="preserve">With the HVAC units turned off, record baseline vibration and wind data for a period of two hours. This establishes a reference point for subsequent analysis. Ensure all sensors are calibrated and functioning correctly.</w:t>
      </w:r>
    </w:p>
    <w:bookmarkEnd w:id="27"/>
    <w:bookmarkStart w:id="28" w:name="operational-load-testing"/>
    <w:p>
      <w:pPr>
        <w:pStyle w:val="Heading3"/>
      </w:pPr>
      <w:r>
        <w:t xml:space="preserve">4.3 Operational Load Testing</w:t>
      </w:r>
    </w:p>
    <w:p>
      <w:pPr>
        <w:pStyle w:val="FirstParagraph"/>
      </w:pPr>
      <w:r>
        <w:t xml:space="preserve">Activate the HVAC units at varying load levels (25%, 50%, 75%, and 100% capacity). At each level, record vibration data for a minimum of 30 minutes. Monitor for any unusual noises, excessive vibrations, or structural deformations. The Mechanical Engineer must be present on-site to oversee this phase and make real-time adjustments if necessary.</w:t>
      </w:r>
    </w:p>
    <w:bookmarkEnd w:id="28"/>
    <w:bookmarkStart w:id="29" w:name="wind-load-simulation"/>
    <w:p>
      <w:pPr>
        <w:pStyle w:val="Heading3"/>
      </w:pPr>
      <w:r>
        <w:t xml:space="preserve">4.4 Wind Load Simulation</w:t>
      </w:r>
    </w:p>
    <w:p>
      <w:pPr>
        <w:pStyle w:val="FirstParagraph"/>
      </w:pPr>
      <w:r>
        <w:t xml:space="preserve">If natural wind conditions are insufficient, utilize portable wind generators to simulate wind speeds up to 100 mph, consistent with New York City's wind load requirements. Record the dynamic response of the HVAC units and their mounting systems under these conditions. Pay particular attention to resonance frequencies that could compromise structural integrity.</w:t>
      </w:r>
    </w:p>
    <w:bookmarkEnd w:id="29"/>
    <w:bookmarkEnd w:id="30"/>
    <w:bookmarkStart w:id="31" w:name="data-analysis-and-reporting"/>
    <w:p>
      <w:pPr>
        <w:pStyle w:val="Heading2"/>
      </w:pPr>
      <w:r>
        <w:t xml:space="preserve">5.0 Data Analysis and Reporting</w:t>
      </w:r>
    </w:p>
    <w:p>
      <w:pPr>
        <w:pStyle w:val="FirstParagraph"/>
      </w:pPr>
      <w:r>
        <w:t xml:space="preserve">Upon completion of the experiment, all data must be analyzed by a qualified Mechanical Engineer. The analysis should include:</w:t>
      </w:r>
    </w:p>
    <w:p>
      <w:pPr>
        <w:numPr>
          <w:ilvl w:val="0"/>
          <w:numId w:val="1002"/>
        </w:numPr>
        <w:pStyle w:val="Compact"/>
      </w:pPr>
      <w:r>
        <w:t xml:space="preserve">Comparison of measured vibrations against ASHRAE recommended limits.</w:t>
      </w:r>
    </w:p>
    <w:p>
      <w:pPr>
        <w:numPr>
          <w:ilvl w:val="0"/>
          <w:numId w:val="1002"/>
        </w:numPr>
        <w:pStyle w:val="Compact"/>
      </w:pPr>
      <w:r>
        <w:t xml:space="preserve">Evaluation of structural stress levels relative to NYCBC allowable limits.</w:t>
      </w:r>
    </w:p>
    <w:p>
      <w:pPr>
        <w:numPr>
          <w:ilvl w:val="0"/>
          <w:numId w:val="1002"/>
        </w:numPr>
        <w:pStyle w:val="Compact"/>
      </w:pPr>
      <w:r>
        <w:t xml:space="preserve">Identification of any potential failure modes or areas of concern.</w:t>
      </w:r>
    </w:p>
    <w:p>
      <w:pPr>
        <w:pStyle w:val="FirstParagraph"/>
      </w:pPr>
      <w:r>
        <w:t xml:space="preserve">A detailed report must be prepared, summarizing the methodology, results, and conclusions. This report will be submitted to the New York City Department of Buildings and the building owner. Recommendations for any necessary modifications or reinforcements must be clearly outlined.</w:t>
      </w:r>
    </w:p>
    <w:bookmarkEnd w:id="31"/>
    <w:bookmarkStart w:id="32" w:name="safety-and-risk-management"/>
    <w:p>
      <w:pPr>
        <w:pStyle w:val="Heading2"/>
      </w:pPr>
      <w:r>
        <w:t xml:space="preserve">6.0 Safety and Risk Management</w:t>
      </w:r>
    </w:p>
    <w:p>
      <w:pPr>
        <w:pStyle w:val="FirstParagraph"/>
      </w:pPr>
      <w:r>
        <w:rPr>
          <w:bCs/>
          <w:b/>
        </w:rPr>
        <w:t xml:space="preserve">WARNING:</w:t>
      </w:r>
      <w:r>
        <w:t xml:space="preserve"> </w:t>
      </w:r>
      <w:r>
        <w:t xml:space="preserve">Working at heights in New York City presents significant risks. All personnel must be trained in fall protection and emergency response procedures. Equipment must be secured to prevent falling objects.</w:t>
      </w:r>
    </w:p>
    <w:p>
      <w:pPr>
        <w:pStyle w:val="BodyText"/>
      </w:pPr>
      <w:r>
        <w:t xml:space="preserve">The Mechanical Engineer is responsible for identifying and mitigating all potential hazards associated with the experiment. This includes assessing weather conditions, ensuring electrical safety, and coordinating with building management to minimize disruption to occupants.</w:t>
      </w:r>
    </w:p>
    <w:bookmarkEnd w:id="32"/>
    <w:bookmarkStart w:id="33" w:name="approval-and-signatures"/>
    <w:p>
      <w:pPr>
        <w:pStyle w:val="Heading2"/>
      </w:pPr>
      <w:r>
        <w:t xml:space="preserve">7.0 Approval and Signatures</w:t>
      </w:r>
    </w:p>
    <w:p>
      <w:pPr>
        <w:pStyle w:val="FirstParagraph"/>
      </w:pPr>
      <w:r>
        <w:t xml:space="preserve">This Experiment Protocol has been reviewed and approved by the undersigned. By signing below, the parties acknowledge their understanding of the procedures, responsibilities, and safety requirements outlined in this document.</w:t>
      </w:r>
    </w:p>
    <w:p>
      <w:pPr>
        <w:pStyle w:val="BodyText"/>
      </w:pPr>
      <w:r>
        <w:rPr>
          <w:bCs/>
          <w:b/>
        </w:rPr>
        <w:t xml:space="preserve">Mechanical Engineer (PE)</w:t>
      </w:r>
    </w:p>
    <w:p>
      <w:pPr>
        <w:pStyle w:val="BodyText"/>
      </w:pPr>
      <w:r>
        <w:t xml:space="preserve">Name: _________________________</w:t>
      </w:r>
    </w:p>
    <w:p>
      <w:pPr>
        <w:pStyle w:val="BodyText"/>
      </w:pPr>
      <w:r>
        <w:t xml:space="preserve">License No.: ___________________</w:t>
      </w:r>
    </w:p>
    <w:p>
      <w:pPr>
        <w:pStyle w:val="BodyText"/>
      </w:pPr>
      <w:r>
        <w:t xml:space="preserve">Date: 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High-Density Urban HVAC Systems</dc:title>
  <dc:creator/>
  <dc:language>en</dc:language>
  <cp:keywords/>
  <dcterms:created xsi:type="dcterms:W3CDTF">2026-10-10T02:01:29Z</dcterms:created>
  <dcterms:modified xsi:type="dcterms:W3CDTF">2026-10-10T02:01:29Z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