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Engineering</w:t>
      </w:r>
      <w:r>
        <w:t xml:space="preserve"> </w:t>
      </w:r>
      <w:r>
        <w:t xml:space="preserve">Testing</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0" w:name="Xa4b83537f42e4ea74d73880ca940fa06e7f6cbb"/>
    <w:p>
      <w:pPr>
        <w:pStyle w:val="Heading1"/>
      </w:pPr>
      <w:r>
        <w:t xml:space="preserve">Experiment Protocol: Thermal and Structural Integrity Testing</w:t>
      </w:r>
    </w:p>
    <w:p>
      <w:pPr>
        <w:pStyle w:val="FirstParagraph"/>
      </w:pPr>
      <w:r>
        <w:rPr>
          <w:bCs/>
          <w:b/>
        </w:rPr>
        <w:t xml:space="preserve">Location:</w:t>
      </w:r>
      <w:r>
        <w:t xml:space="preserve"> </w:t>
      </w:r>
      <w:r>
        <w:t xml:space="preserve">Ho Chi Minh City, Vietnam</w:t>
      </w:r>
    </w:p>
    <w:p>
      <w:pPr>
        <w:pStyle w:val="BodyText"/>
      </w:pPr>
      <w:r>
        <w:rPr>
          <w:bCs/>
          <w:b/>
        </w:rPr>
        <w:t xml:space="preserve">Discipline:</w:t>
      </w:r>
      <w:r>
        <w:t xml:space="preserve"> </w:t>
      </w:r>
      <w:r>
        <w:t xml:space="preserve">Mechanical Engineering</w:t>
      </w:r>
    </w:p>
    <w:p>
      <w:pPr>
        <w:pStyle w:val="BodyText"/>
      </w:pPr>
      <w:r>
        <w:rPr>
          <w:bCs/>
          <w:b/>
        </w:rPr>
        <w:t xml:space="preserve">Protocol ID:</w:t>
      </w:r>
      <w:r>
        <w:t xml:space="preserve"> </w:t>
      </w:r>
      <w:r>
        <w:t xml:space="preserve">HCMC-ME-2023-004</w:t>
      </w:r>
    </w:p>
    <w:p>
      <w:pPr>
        <w:pStyle w:val="BodyText"/>
      </w:pPr>
      <w:r>
        <w:rPr>
          <w:bCs/>
          <w:b/>
        </w:rPr>
        <w:t xml:space="preserve">Date:</w:t>
      </w:r>
      <w:r>
        <w:t xml:space="preserve"> </w:t>
      </w:r>
      <w:r>
        <w:t xml:space="preserve">October 24, 2023</w:t>
      </w:r>
    </w:p>
    <w:bookmarkEnd w:id="20"/>
    <w:bookmarkStart w:id="21" w:name="objective-and-scope"/>
    <w:p>
      <w:pPr>
        <w:pStyle w:val="Heading2"/>
      </w:pPr>
      <w:r>
        <w:t xml:space="preserve">1. Objective and Scope</w:t>
      </w:r>
    </w:p>
    <w:p>
      <w:pPr>
        <w:pStyle w:val="FirstParagraph"/>
      </w:pPr>
      <w:r>
        <w:t xml:space="preserve">This Experiment Protocol outlines the standardized procedures for conducting thermal and structural integrity tests on mechanical components designed for industrial applications in the tropical climate of Ho Chi Minh City. The primary objective is to evaluate the performance of aluminum alloy heat exchangers under conditions simulating the high ambient temperatures and humidity levels characteristic of the Mekong Delta region.</w:t>
      </w:r>
    </w:p>
    <w:p>
      <w:pPr>
        <w:pStyle w:val="BodyText"/>
      </w:pPr>
      <w:r>
        <w:t xml:space="preserve">The Mechanical Engineer responsible for this protocol must ensure that all testing aligns with international ISO standards while accounting for local environmental variables. The scope includes material stress analysis, thermal efficiency measurement, and corrosion resistance evaluation over a 48-hour continuous operation cycle.</w:t>
      </w:r>
    </w:p>
    <w:bookmarkEnd w:id="21"/>
    <w:bookmarkStart w:id="22" w:name="environmental-context-ho-chi-minh-city"/>
    <w:p>
      <w:pPr>
        <w:pStyle w:val="Heading2"/>
      </w:pPr>
      <w:r>
        <w:t xml:space="preserve">2. Environmental Context: Ho Chi Minh City</w:t>
      </w:r>
    </w:p>
    <w:p>
      <w:pPr>
        <w:pStyle w:val="FirstParagraph"/>
      </w:pPr>
      <w:r>
        <w:t xml:space="preserve">Ho Chi Minh City presents unique challenges for mechanical systems due to its tropical monsoon climate. The average annual temperature ranges from 27°C to 35°C, with relative humidity frequently exceeding 80%. These factors significantly impact heat dissipation rates and material degradation.</w:t>
      </w:r>
    </w:p>
    <w:p>
      <w:pPr>
        <w:pStyle w:val="BodyText"/>
      </w:pPr>
      <w:r>
        <w:t xml:space="preserve">Therefore, this protocol mandates that all experiments be conducted in a controlled environment chamber capable of replicating these specific conditions. The test parameters must simulate the peak heat stress typically experienced in industrial zones such as Binh Tan District or Thu Duc City during the dry season. Failure to account for these local climatic factors may result in data that is not representative of real-world operational performance in Vietnam.</w:t>
      </w:r>
    </w:p>
    <w:bookmarkEnd w:id="22"/>
    <w:bookmarkStart w:id="23" w:name="roles-and-responsibilities"/>
    <w:p>
      <w:pPr>
        <w:pStyle w:val="Heading2"/>
      </w:pPr>
      <w:r>
        <w:t xml:space="preserve">3. Roles and Responsibilities</w:t>
      </w:r>
    </w:p>
    <w:p>
      <w:pPr>
        <w:pStyle w:val="FirstParagraph"/>
      </w:pPr>
      <w:r>
        <w:t xml:space="preserve">The lead Mechanical Engineer is responsible for the overall execution of this experiment. Specific duties include:</w:t>
      </w:r>
    </w:p>
    <w:p>
      <w:pPr>
        <w:numPr>
          <w:ilvl w:val="0"/>
          <w:numId w:val="1001"/>
        </w:numPr>
        <w:pStyle w:val="Compact"/>
      </w:pPr>
      <w:r>
        <w:t xml:space="preserve">Calibrating all measurement instruments prior to testing.</w:t>
      </w:r>
    </w:p>
    <w:p>
      <w:pPr>
        <w:numPr>
          <w:ilvl w:val="0"/>
          <w:numId w:val="1001"/>
        </w:numPr>
        <w:pStyle w:val="Compact"/>
      </w:pPr>
      <w:r>
        <w:t xml:space="preserve">Ensuring safety protocols are strictly followed by all personnel.</w:t>
      </w:r>
    </w:p>
    <w:p>
      <w:pPr>
        <w:numPr>
          <w:ilvl w:val="0"/>
          <w:numId w:val="1001"/>
        </w:numPr>
        <w:pStyle w:val="Compact"/>
      </w:pPr>
      <w:r>
        <w:t xml:space="preserve">Monitoring real-time data for anomalies.</w:t>
      </w:r>
    </w:p>
    <w:p>
      <w:pPr>
        <w:numPr>
          <w:ilvl w:val="0"/>
          <w:numId w:val="1001"/>
        </w:numPr>
        <w:pStyle w:val="Compact"/>
      </w:pPr>
      <w:r>
        <w:t xml:space="preserve">Documenting all observations in the official lab logbook.</w:t>
      </w:r>
    </w:p>
    <w:p>
      <w:pPr>
        <w:pStyle w:val="FirstParagraph"/>
      </w:pPr>
      <w:r>
        <w:t xml:space="preserve">Assistant engineers will handle sample preparation and data recording. All team members must be familiar with the local safety regulations enforced by the Ho Chi Minh City Department of Labor, Invalids and Social Affairs.</w:t>
      </w:r>
    </w:p>
    <w:bookmarkEnd w:id="23"/>
    <w:bookmarkStart w:id="24" w:name="equipment-and-materials"/>
    <w:p>
      <w:pPr>
        <w:pStyle w:val="Heading2"/>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Environmental Chamber</w:t>
            </w:r>
          </w:p>
        </w:tc>
        <w:tc>
          <w:tcPr/>
          <w:p>
            <w:pPr>
              <w:pStyle w:val="Compact"/>
              <w:jc w:val="left"/>
            </w:pPr>
            <w:r>
              <w:t xml:space="preserve">Range: 10°C to 60°C, Humidity: 20% to 95%</w:t>
            </w:r>
          </w:p>
        </w:tc>
        <w:tc>
          <w:tcPr/>
          <w:p>
            <w:pPr>
              <w:pStyle w:val="Compact"/>
              <w:jc w:val="left"/>
            </w:pPr>
            <w:r>
              <w:t xml:space="preserve">1</w:t>
            </w:r>
          </w:p>
        </w:tc>
      </w:tr>
      <w:tr>
        <w:tc>
          <w:tcPr/>
          <w:p>
            <w:pPr>
              <w:pStyle w:val="Compact"/>
              <w:jc w:val="left"/>
            </w:pPr>
            <w:r>
              <w:t xml:space="preserve">Thermocouples (Type K)</w:t>
            </w:r>
          </w:p>
        </w:tc>
        <w:tc>
          <w:tcPr/>
          <w:p>
            <w:pPr>
              <w:pStyle w:val="Compact"/>
              <w:jc w:val="left"/>
            </w:pPr>
            <w:r>
              <w:t xml:space="preserve">Accuracy: ±0.5°C</w:t>
            </w:r>
          </w:p>
        </w:tc>
        <w:tc>
          <w:tcPr/>
          <w:p>
            <w:pPr>
              <w:pStyle w:val="Compact"/>
              <w:jc w:val="left"/>
            </w:pPr>
            <w:r>
              <w:t xml:space="preserve">10</w:t>
            </w:r>
          </w:p>
        </w:tc>
      </w:tr>
      <w:tr>
        <w:tc>
          <w:tcPr/>
          <w:p>
            <w:pPr>
              <w:pStyle w:val="Compact"/>
              <w:jc w:val="left"/>
            </w:pPr>
            <w:r>
              <w:t xml:space="preserve">Strain Gauges</w:t>
            </w:r>
          </w:p>
        </w:tc>
        <w:tc>
          <w:tcPr/>
          <w:p>
            <w:pPr>
              <w:pStyle w:val="Compact"/>
              <w:jc w:val="left"/>
            </w:pPr>
            <w:r>
              <w:t xml:space="preserve">High-temperature resistant</w:t>
            </w:r>
          </w:p>
        </w:tc>
        <w:tc>
          <w:tcPr/>
          <w:p>
            <w:pPr>
              <w:pStyle w:val="Compact"/>
              <w:jc w:val="left"/>
            </w:pPr>
            <w:r>
              <w:t xml:space="preserve">5</w:t>
            </w:r>
          </w:p>
        </w:tc>
      </w:tr>
      <w:tr>
        <w:tc>
          <w:tcPr/>
          <w:p>
            <w:pPr>
              <w:pStyle w:val="Compact"/>
              <w:jc w:val="left"/>
            </w:pPr>
            <w:r>
              <w:t xml:space="preserve">Data Acquisition System</w:t>
            </w:r>
          </w:p>
        </w:tc>
        <w:tc>
          <w:tcPr/>
          <w:p>
            <w:pPr>
              <w:pStyle w:val="Compact"/>
              <w:jc w:val="left"/>
            </w:pPr>
            <w:r>
              <w:t xml:space="preserve">Sampling rate: 10Hz</w:t>
            </w:r>
          </w:p>
        </w:tc>
        <w:tc>
          <w:tcPr/>
          <w:p>
            <w:pPr>
              <w:pStyle w:val="Compact"/>
              <w:jc w:val="left"/>
            </w:pPr>
            <w:r>
              <w:t xml:space="preserve">1</w:t>
            </w:r>
          </w:p>
        </w:tc>
      </w:tr>
      <w:tr>
        <w:tc>
          <w:tcPr/>
          <w:p>
            <w:pPr>
              <w:pStyle w:val="Compact"/>
              <w:jc w:val="left"/>
            </w:pPr>
            <w:r>
              <w:t xml:space="preserve">Test Samples</w:t>
            </w:r>
          </w:p>
        </w:tc>
        <w:tc>
          <w:tcPr/>
          <w:p>
            <w:pPr>
              <w:pStyle w:val="Compact"/>
              <w:jc w:val="left"/>
            </w:pPr>
            <w:r>
              <w:t xml:space="preserve">Aluminum Alloy 6061 Heat Exchangers</w:t>
            </w:r>
          </w:p>
        </w:tc>
        <w:tc>
          <w:tcPr/>
          <w:p>
            <w:pPr>
              <w:pStyle w:val="Compact"/>
              <w:jc w:val="left"/>
            </w:pPr>
            <w:r>
              <w:t xml:space="preserve">3</w:t>
            </w:r>
          </w:p>
        </w:tc>
      </w:tr>
    </w:tbl>
    <w:bookmarkEnd w:id="24"/>
    <w:bookmarkStart w:id="28" w:name="experimental-procedure"/>
    <w:p>
      <w:pPr>
        <w:pStyle w:val="Heading2"/>
      </w:pPr>
      <w:r>
        <w:t xml:space="preserve">5. Experimental Procedure</w:t>
      </w:r>
    </w:p>
    <w:bookmarkStart w:id="25" w:name="preparation-phase"/>
    <w:p>
      <w:pPr>
        <w:pStyle w:val="Heading3"/>
      </w:pPr>
      <w:r>
        <w:t xml:space="preserve">5.1. Preparation Phase</w:t>
      </w:r>
    </w:p>
    <w:p>
      <w:pPr>
        <w:pStyle w:val="FirstParagraph"/>
      </w:pPr>
      <w:r>
        <w:t xml:space="preserve">Before initiating the experiment, the Mechanical Engineer must inspect the test samples for any pre-existing defects. Each sample should be cleaned using isopropyl alcohol to remove oils or contaminants. Thermocouples and strain gauges must be securely attached to critical stress points on the heat exchanger surfaces.</w:t>
      </w:r>
    </w:p>
    <w:p>
      <w:pPr>
        <w:pStyle w:val="BodyText"/>
      </w:pPr>
      <w:r>
        <w:t xml:space="preserve">The environmental chamber should be set to the baseline conditions of Ho Chi Minh City: 32°C ambient temperature and 85% relative humidity. Allow the chamber to stabilize for at least one hour before introducing the samples.</w:t>
      </w:r>
    </w:p>
    <w:bookmarkEnd w:id="25"/>
    <w:bookmarkStart w:id="26" w:name="execution-phase"/>
    <w:p>
      <w:pPr>
        <w:pStyle w:val="Heading3"/>
      </w:pPr>
      <w:r>
        <w:t xml:space="preserve">5.2. Execution Phase</w:t>
      </w:r>
    </w:p>
    <w:p>
      <w:pPr>
        <w:pStyle w:val="FirstParagraph"/>
      </w:pPr>
      <w:r>
        <w:t xml:space="preserve">Once the samples are placed inside the chamber, initiate the cooling fluid circulation system at a flow rate of 5 liters per minute. Begin data acquisition immediately. The experiment will run for 48 hours continuously.</w:t>
      </w:r>
    </w:p>
    <w:p>
      <w:pPr>
        <w:pStyle w:val="BodyText"/>
      </w:pPr>
      <w:r>
        <w:t xml:space="preserve">During the first 12 hours, the Mechanical Engineer must check the system every hour to ensure stable operation. After the initial period, checks can be reduced to every four hours, provided no anomalies are detected. If the temperature differential between the inlet and outlet fluids deviates by more than 5% from the expected value, the test must be paused for investigation.</w:t>
      </w:r>
    </w:p>
    <w:bookmarkEnd w:id="26"/>
    <w:bookmarkStart w:id="27" w:name="stress-testing"/>
    <w:p>
      <w:pPr>
        <w:pStyle w:val="Heading3"/>
      </w:pPr>
      <w:r>
        <w:t xml:space="preserve">5.3. Stress Testing</w:t>
      </w:r>
    </w:p>
    <w:p>
      <w:pPr>
        <w:pStyle w:val="FirstParagraph"/>
      </w:pPr>
      <w:r>
        <w:t xml:space="preserve">At the 24-hour mark, increase the ambient temperature in the chamber to 40°C to simulate extreme heatwave conditions. Maintain this elevated temperature for the remaining 24 hours. This phase is critical for assessing the thermal limits of the mechanical components under worst-case scenarios typical of urban heat islands in Ho Chi Minh City.</w:t>
      </w:r>
    </w:p>
    <w:bookmarkEnd w:id="27"/>
    <w:bookmarkEnd w:id="28"/>
    <w:bookmarkStart w:id="29" w:name="safety-precautions"/>
    <w:p>
      <w:pPr>
        <w:pStyle w:val="Heading2"/>
      </w:pPr>
      <w:r>
        <w:t xml:space="preserve">6. Safety Precautions</w:t>
      </w:r>
    </w:p>
    <w:p>
      <w:pPr>
        <w:pStyle w:val="FirstParagraph"/>
      </w:pPr>
      <w:r>
        <w:t xml:space="preserve">WARNING:</w:t>
      </w:r>
      <w:r>
        <w:t xml:space="preserve"> </w:t>
      </w:r>
      <w:r>
        <w:t xml:space="preserve">High temperatures and pressurized systems pose significant risks. All personnel must wear appropriate personal protective equipment (PPE), including heat-resistant gloves and safety goggles.</w:t>
      </w:r>
    </w:p>
    <w:p>
      <w:pPr>
        <w:pStyle w:val="BodyText"/>
      </w:pPr>
      <w:r>
        <w:t xml:space="preserve">Ensure that the laboratory is well-ventilated to prevent the accumulation of any fumes from the cooling fluid. Emergency shut-off switches must be clearly labeled and accessible. In case of a system failure, evacuate the area and notify the facility manager immediately.</w:t>
      </w:r>
    </w:p>
    <w:bookmarkEnd w:id="29"/>
    <w:bookmarkStart w:id="30" w:name="data-analysis-and-reporting"/>
    <w:p>
      <w:pPr>
        <w:pStyle w:val="Heading2"/>
      </w:pPr>
      <w:r>
        <w:t xml:space="preserve">7. Data Analysis and Reporting</w:t>
      </w:r>
    </w:p>
    <w:p>
      <w:pPr>
        <w:pStyle w:val="FirstParagraph"/>
      </w:pPr>
      <w:r>
        <w:t xml:space="preserve">Upon completion of the 48-hour cycle, the Mechanical Engineer must download all data from the acquisition system. Analyze the thermal efficiency trends, structural strain readings, and any signs of material fatigue or corrosion.</w:t>
      </w:r>
    </w:p>
    <w:p>
      <w:pPr>
        <w:pStyle w:val="BodyText"/>
      </w:pPr>
      <w:r>
        <w:t xml:space="preserve">The final report should include a comparison of the experimental results against the design specifications. Recommendations for design improvements should be provided, specifically addressing how the components can better withstand the harsh environmental conditions of Ho Chi Minh City.</w:t>
      </w:r>
    </w:p>
    <w:bookmarkEnd w:id="30"/>
    <w:bookmarkStart w:id="31" w:name="conclusion"/>
    <w:p>
      <w:pPr>
        <w:pStyle w:val="Heading2"/>
      </w:pPr>
      <w:r>
        <w:t xml:space="preserve">8. Conclusion</w:t>
      </w:r>
    </w:p>
    <w:p>
      <w:pPr>
        <w:pStyle w:val="FirstParagraph"/>
      </w:pPr>
      <w:r>
        <w:t xml:space="preserve">This Experiment Protocol ensures that mechanical engineering tests are conducted rigorously and safely, with a specific focus on the environmental realities of Ho Chi Minh City, Vietnam. By adhering to these guidelines, engineers can develop more reliable and efficient mechanical systems tailored to the local industrial needs.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Engineering Testing in Ho Chi Minh City</dc:title>
  <dc:creator/>
  <dc:language>en</dc:language>
  <cp:keywords/>
  <dcterms:created xsi:type="dcterms:W3CDTF">2026-10-10T02:42:06Z</dcterms:created>
  <dcterms:modified xsi:type="dcterms:W3CDTF">2026-10-10T02:42:06Z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