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Autonomous Control Systems in Urban Logistics Robotics</w:t>
      </w:r>
    </w:p>
    <w:p>
      <w:pPr>
        <w:pStyle w:val="BodyText"/>
      </w:pPr>
      <w:r>
        <w:rPr>
          <w:bCs/>
          <w:b/>
        </w:rPr>
        <w:t xml:space="preserve">Location:</w:t>
      </w:r>
      <w:r>
        <w:t xml:space="preserve"> </w:t>
      </w:r>
      <w:r>
        <w:t xml:space="preserve">Buenos Aires, Argentina</w:t>
      </w:r>
    </w:p>
    <w:p>
      <w:pPr>
        <w:pStyle w:val="BodyText"/>
      </w:pPr>
      <w:r>
        <w:rPr>
          <w:bCs/>
          <w:b/>
        </w:rPr>
        <w:t xml:space="preserve">Lead Role:</w:t>
      </w:r>
      <w:r>
        <w:t xml:space="preserve"> </w:t>
      </w:r>
      <w:r>
        <w:t xml:space="preserve">Mechatronics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BA-ME-2023-004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the field testing of a prototype autonomous delivery robot. The primary objective is to validate the integration of mechanical, electronic, and software systems under real-world conditions specific to the urban environment of Buenos Aires, Argentina.</w:t>
      </w:r>
    </w:p>
    <w:p>
      <w:pPr>
        <w:pStyle w:val="BodyText"/>
      </w:pPr>
      <w:r>
        <w:t xml:space="preserve">The Mechatronics Engineer is responsible for overseeing the synchronization of the robot's kinematic chains, sensor fusion algorithms, and power management systems. This document ensures that the experiment adheres to international engineering standards while respecting local regulations and environmental factors characteristic of the Buenos Aires metropolitan area.</w:t>
      </w:r>
    </w:p>
    <w:bookmarkEnd w:id="21"/>
    <w:bookmarkStart w:id="22" w:name="scope-and-context"/>
    <w:p>
      <w:pPr>
        <w:pStyle w:val="Heading2"/>
      </w:pPr>
      <w:r>
        <w:t xml:space="preserve">2. Scope and Context</w:t>
      </w:r>
    </w:p>
    <w:p>
      <w:pPr>
        <w:pStyle w:val="FirstParagraph"/>
      </w:pPr>
      <w:r>
        <w:t xml:space="preserve">The experiment will take place in the microcentro district of Buenos Aires. This location was selected due to its high pedestrian traffic, variable pavement conditions, and complex electromagnetic environment. The Mechatronics Engineer must account for the specific challenges of this region, including:</w:t>
      </w:r>
    </w:p>
    <w:p>
      <w:pPr>
        <w:numPr>
          <w:ilvl w:val="0"/>
          <w:numId w:val="1001"/>
        </w:numPr>
        <w:pStyle w:val="Compact"/>
      </w:pPr>
      <w:r>
        <w:rPr>
          <w:bCs/>
          <w:b/>
        </w:rPr>
        <w:t xml:space="preserve">Infrastructure:</w:t>
      </w:r>
      <w:r>
        <w:t xml:space="preserve"> </w:t>
      </w:r>
      <w:r>
        <w:t xml:space="preserve">Uneven cobblestone streets (adoquines) and varying curb heights.</w:t>
      </w:r>
    </w:p>
    <w:p>
      <w:pPr>
        <w:numPr>
          <w:ilvl w:val="0"/>
          <w:numId w:val="1001"/>
        </w:numPr>
        <w:pStyle w:val="Compact"/>
      </w:pPr>
      <w:r>
        <w:rPr>
          <w:bCs/>
          <w:b/>
        </w:rPr>
        <w:t xml:space="preserve">Climate:</w:t>
      </w:r>
      <w:r>
        <w:t xml:space="preserve"> </w:t>
      </w:r>
      <w:r>
        <w:t xml:space="preserve">High humidity levels and potential for sudden precipitation, requiring IP67-rated components.</w:t>
      </w:r>
    </w:p>
    <w:p>
      <w:pPr>
        <w:numPr>
          <w:ilvl w:val="0"/>
          <w:numId w:val="1001"/>
        </w:numPr>
        <w:pStyle w:val="Compact"/>
      </w:pPr>
      <w:r>
        <w:rPr>
          <w:bCs/>
          <w:b/>
        </w:rPr>
        <w:t xml:space="preserve">Regulatory:</w:t>
      </w:r>
      <w:r>
        <w:t xml:space="preserve"> </w:t>
      </w:r>
      <w:r>
        <w:t xml:space="preserve">Compliance with Argentine safety standards (IRAM) regarding autonomous mobile robots in public spaces.</w:t>
      </w:r>
    </w:p>
    <w:p>
      <w:pPr>
        <w:pStyle w:val="FirstParagraph"/>
      </w:pPr>
      <w:r>
        <w:t xml:space="preserve">The scope includes the mechanical stress testing of the suspension system, the calibration of LiDAR and ultrasonic sensors, and the validation of the emergency stop mechanisms.</w:t>
      </w:r>
    </w:p>
    <w:bookmarkEnd w:id="22"/>
    <w:bookmarkStart w:id="23" w:name="roles-and-responsibilities"/>
    <w:p>
      <w:pPr>
        <w:pStyle w:val="Heading2"/>
      </w:pPr>
      <w:r>
        <w:t xml:space="preserve">3. Roles and Responsibilities</w:t>
      </w:r>
    </w:p>
    <w:p>
      <w:pPr>
        <w:pStyle w:val="FirstParagraph"/>
      </w:pPr>
      <w:r>
        <w:t xml:space="preserve">The Mechatronics Engineer serves as the lead technical authority for this experiment. Their responsibilities include:</w:t>
      </w:r>
    </w:p>
    <w:p>
      <w:pPr>
        <w:numPr>
          <w:ilvl w:val="0"/>
          <w:numId w:val="1002"/>
        </w:numPr>
        <w:pStyle w:val="Compact"/>
      </w:pPr>
      <w:r>
        <w:t xml:space="preserve">Designing the test matrix for mechanical and electrical subsystems.</w:t>
      </w:r>
    </w:p>
    <w:p>
      <w:pPr>
        <w:numPr>
          <w:ilvl w:val="0"/>
          <w:numId w:val="1002"/>
        </w:numPr>
        <w:pStyle w:val="Compact"/>
      </w:pPr>
      <w:r>
        <w:t xml:space="preserve">Ensuring the integrity of the control loops (PID controllers) during dynamic movement.</w:t>
      </w:r>
    </w:p>
    <w:p>
      <w:pPr>
        <w:numPr>
          <w:ilvl w:val="0"/>
          <w:numId w:val="1002"/>
        </w:numPr>
        <w:pStyle w:val="Compact"/>
      </w:pPr>
      <w:r>
        <w:t xml:space="preserve">Monitoring thermal performance of actuators and batteries under Buenos Aires' ambient temperatures.</w:t>
      </w:r>
    </w:p>
    <w:p>
      <w:pPr>
        <w:numPr>
          <w:ilvl w:val="0"/>
          <w:numId w:val="1002"/>
        </w:numPr>
        <w:pStyle w:val="Compact"/>
      </w:pPr>
      <w:r>
        <w:t xml:space="preserve">Coordinating with local authorities to secure permits for testing in public areas.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Autonomous Robot Prototype</w:t>
            </w:r>
          </w:p>
        </w:tc>
        <w:tc>
          <w:tcPr/>
          <w:p>
            <w:pPr>
              <w:pStyle w:val="Compact"/>
              <w:jc w:val="left"/>
            </w:pPr>
            <w:r>
              <w:t xml:space="preserve">4-wheel drive, differential steering, 50kg payload capacity</w:t>
            </w:r>
          </w:p>
        </w:tc>
        <w:tc>
          <w:tcPr/>
          <w:p>
            <w:pPr>
              <w:pStyle w:val="Compact"/>
              <w:jc w:val="left"/>
            </w:pPr>
            <w:r>
              <w:t xml:space="preserve">1</w:t>
            </w:r>
          </w:p>
        </w:tc>
      </w:tr>
      <w:tr>
        <w:tc>
          <w:tcPr/>
          <w:p>
            <w:pPr>
              <w:pStyle w:val="Compact"/>
              <w:jc w:val="left"/>
            </w:pPr>
            <w:r>
              <w:t xml:space="preserve">LiDAR Sensor</w:t>
            </w:r>
          </w:p>
        </w:tc>
        <w:tc>
          <w:tcPr/>
          <w:p>
            <w:pPr>
              <w:pStyle w:val="Compact"/>
              <w:jc w:val="left"/>
            </w:pPr>
            <w:r>
              <w:t xml:space="preserve">360-degree, 100m range, IP67 rated</w:t>
            </w:r>
          </w:p>
        </w:tc>
        <w:tc>
          <w:tcPr/>
          <w:p>
            <w:pPr>
              <w:pStyle w:val="Compact"/>
              <w:jc w:val="left"/>
            </w:pPr>
            <w:r>
              <w:t xml:space="preserve">2</w:t>
            </w:r>
          </w:p>
        </w:tc>
      </w:tr>
      <w:tr>
        <w:tc>
          <w:tcPr/>
          <w:p>
            <w:pPr>
              <w:pStyle w:val="Compact"/>
              <w:jc w:val="left"/>
            </w:pPr>
            <w:r>
              <w:t xml:space="preserve">IMU (Inertial Measurement Unit)</w:t>
            </w:r>
          </w:p>
        </w:tc>
        <w:tc>
          <w:tcPr/>
          <w:p>
            <w:pPr>
              <w:pStyle w:val="Compact"/>
              <w:jc w:val="left"/>
            </w:pPr>
            <w:r>
              <w:t xml:space="preserve">9-axis, high-precision for navigation</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Lithium-ion battery pack, 48V, 100Ah</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Industrial PC with ROS2 environment</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High-visibility vests, helmets, first aid kit</w:t>
            </w:r>
          </w:p>
        </w:tc>
        <w:tc>
          <w:tcPr/>
          <w:p>
            <w:pPr>
              <w:pStyle w:val="Compact"/>
              <w:jc w:val="left"/>
            </w:pPr>
            <w:r>
              <w:t xml:space="preserve">Set</w:t>
            </w:r>
          </w:p>
        </w:tc>
      </w:tr>
    </w:tbl>
    <w:bookmarkEnd w:id="24"/>
    <w:bookmarkStart w:id="29" w:name="experimental-procedure"/>
    <w:p>
      <w:pPr>
        <w:pStyle w:val="Heading2"/>
      </w:pPr>
      <w:r>
        <w:t xml:space="preserve">5. Experimental Procedure</w:t>
      </w:r>
    </w:p>
    <w:bookmarkStart w:id="25" w:name="pre-experiment-checks"/>
    <w:p>
      <w:pPr>
        <w:pStyle w:val="Heading3"/>
      </w:pPr>
      <w:r>
        <w:t xml:space="preserve">5.1 Pre-Experiment Checks</w:t>
      </w:r>
    </w:p>
    <w:p>
      <w:pPr>
        <w:pStyle w:val="FirstParagraph"/>
      </w:pPr>
      <w:r>
        <w:t xml:space="preserve">Before deployment, the Mechatronics Engineer must perform a comprehensive system check:</w:t>
      </w:r>
    </w:p>
    <w:p>
      <w:pPr>
        <w:numPr>
          <w:ilvl w:val="0"/>
          <w:numId w:val="1003"/>
        </w:numPr>
        <w:pStyle w:val="Compact"/>
      </w:pPr>
      <w:r>
        <w:t xml:space="preserve">Verify mechanical integrity of all joints, wheels, and suspension components.</w:t>
      </w:r>
    </w:p>
    <w:p>
      <w:pPr>
        <w:numPr>
          <w:ilvl w:val="0"/>
          <w:numId w:val="1003"/>
        </w:numPr>
        <w:pStyle w:val="Compact"/>
      </w:pPr>
      <w:r>
        <w:t xml:space="preserve">Calibrate sensors to account for local magnetic anomalies and GPS signal interference in dense urban areas.</w:t>
      </w:r>
    </w:p>
    <w:p>
      <w:pPr>
        <w:numPr>
          <w:ilvl w:val="0"/>
          <w:numId w:val="1003"/>
        </w:numPr>
        <w:pStyle w:val="Compact"/>
      </w:pPr>
      <w:r>
        <w:t xml:space="preserve">Test emergency stop buttons and software kill-switches.</w:t>
      </w:r>
    </w:p>
    <w:p>
      <w:pPr>
        <w:numPr>
          <w:ilvl w:val="0"/>
          <w:numId w:val="1003"/>
        </w:numPr>
        <w:pStyle w:val="Compact"/>
      </w:pPr>
      <w:r>
        <w:t xml:space="preserve">Ensure all electrical connections are secure and protected against moisture.</w:t>
      </w:r>
    </w:p>
    <w:bookmarkEnd w:id="25"/>
    <w:bookmarkStart w:id="26" w:name="phase-1-static-testing"/>
    <w:p>
      <w:pPr>
        <w:pStyle w:val="Heading3"/>
      </w:pPr>
      <w:r>
        <w:t xml:space="preserve">5.2 Phase 1: Static Testing</w:t>
      </w:r>
    </w:p>
    <w:p>
      <w:pPr>
        <w:pStyle w:val="FirstParagraph"/>
      </w:pPr>
      <w:r>
        <w:t xml:space="preserve">Conducted in a controlled area within Buenos Aires. The robot will remain stationary while the Mechatronics Engineer validates sensor data accuracy and communication latency with the remote monitoring station.</w:t>
      </w:r>
    </w:p>
    <w:bookmarkEnd w:id="26"/>
    <w:bookmarkStart w:id="27" w:name="phase-2-dynamic-testing"/>
    <w:p>
      <w:pPr>
        <w:pStyle w:val="Heading3"/>
      </w:pPr>
      <w:r>
        <w:t xml:space="preserve">5.3 Phase 2: Dynamic Testing</w:t>
      </w:r>
    </w:p>
    <w:p>
      <w:pPr>
        <w:pStyle w:val="FirstParagraph"/>
      </w:pPr>
      <w:r>
        <w:t xml:space="preserve">The robot will navigate a predefined route of 2 kilometers. The Mechatronics Engineer will monitor:</w:t>
      </w:r>
    </w:p>
    <w:p>
      <w:pPr>
        <w:numPr>
          <w:ilvl w:val="0"/>
          <w:numId w:val="1004"/>
        </w:numPr>
        <w:pStyle w:val="Compact"/>
      </w:pPr>
      <w:r>
        <w:t xml:space="preserve">Response time to obstacles (pedestrians, vehicles).</w:t>
      </w:r>
    </w:p>
    <w:p>
      <w:pPr>
        <w:numPr>
          <w:ilvl w:val="0"/>
          <w:numId w:val="1004"/>
        </w:numPr>
        <w:pStyle w:val="Compact"/>
      </w:pPr>
      <w:r>
        <w:t xml:space="preserve">Stability on uneven surfaces typical of Buenos Aires streets.</w:t>
      </w:r>
    </w:p>
    <w:p>
      <w:pPr>
        <w:numPr>
          <w:ilvl w:val="0"/>
          <w:numId w:val="1004"/>
        </w:numPr>
        <w:pStyle w:val="Compact"/>
      </w:pPr>
      <w:r>
        <w:t xml:space="preserve">Battery consumption rates under load.</w:t>
      </w:r>
    </w:p>
    <w:bookmarkEnd w:id="27"/>
    <w:bookmarkStart w:id="28" w:name="phase-3-stress-testing"/>
    <w:p>
      <w:pPr>
        <w:pStyle w:val="Heading3"/>
      </w:pPr>
      <w:r>
        <w:t xml:space="preserve">5.4 Phase 3: Stress Testing</w:t>
      </w:r>
    </w:p>
    <w:p>
      <w:pPr>
        <w:pStyle w:val="FirstParagraph"/>
      </w:pPr>
      <w:r>
        <w:t xml:space="preserve">The robot will be subjected to simulated adverse conditions, including high-speed navigation and sudden stops, to evaluate the robustness of the mechatronic systems.</w:t>
      </w:r>
    </w:p>
    <w:bookmarkEnd w:id="28"/>
    <w:bookmarkEnd w:id="29"/>
    <w:bookmarkStart w:id="30" w:name="safety-and-risk-management"/>
    <w:p>
      <w:pPr>
        <w:pStyle w:val="Heading2"/>
      </w:pPr>
      <w:r>
        <w:t xml:space="preserve">6. Safety and Risk Management</w:t>
      </w:r>
    </w:p>
    <w:p>
      <w:pPr>
        <w:pStyle w:val="FirstParagraph"/>
      </w:pPr>
      <w:r>
        <w:t xml:space="preserve">Safety is paramount. The Mechatronics Engineer must ensure:</w:t>
      </w:r>
    </w:p>
    <w:p>
      <w:pPr>
        <w:numPr>
          <w:ilvl w:val="0"/>
          <w:numId w:val="1005"/>
        </w:numPr>
        <w:pStyle w:val="Compact"/>
      </w:pPr>
      <w:r>
        <w:t xml:space="preserve">All personnel wear appropriate personal protective equipment (PPE).</w:t>
      </w:r>
    </w:p>
    <w:p>
      <w:pPr>
        <w:numPr>
          <w:ilvl w:val="0"/>
          <w:numId w:val="1005"/>
        </w:numPr>
        <w:pStyle w:val="Compact"/>
      </w:pPr>
      <w:r>
        <w:t xml:space="preserve">A safety officer is present to manage pedestrian traffic around the test area.</w:t>
      </w:r>
    </w:p>
    <w:p>
      <w:pPr>
        <w:numPr>
          <w:ilvl w:val="0"/>
          <w:numId w:val="1005"/>
        </w:numPr>
        <w:pStyle w:val="Compact"/>
      </w:pPr>
      <w:r>
        <w:t xml:space="preserve">The robot is equipped with audible and visual warning signals.</w:t>
      </w:r>
    </w:p>
    <w:p>
      <w:pPr>
        <w:numPr>
          <w:ilvl w:val="0"/>
          <w:numId w:val="1005"/>
        </w:numPr>
        <w:pStyle w:val="Compact"/>
      </w:pPr>
      <w:r>
        <w:t xml:space="preserve">In case of malfunction, the robot defaults to a safe state (stop and alert).</w:t>
      </w:r>
    </w:p>
    <w:p>
      <w:pPr>
        <w:pStyle w:val="FirstParagraph"/>
      </w:pPr>
      <w:r>
        <w:t xml:space="preserve">Specific risks in Buenos Aires, such as unpredictable pedestrian behavior and traffic patterns, must be mitigated through rigorous algorithmic testing and human oversight.</w:t>
      </w:r>
    </w:p>
    <w:bookmarkEnd w:id="30"/>
    <w:bookmarkStart w:id="31" w:name="data-collection-and-analysis"/>
    <w:p>
      <w:pPr>
        <w:pStyle w:val="Heading2"/>
      </w:pPr>
      <w:r>
        <w:t xml:space="preserve">7. Data Collection and Analysis</w:t>
      </w:r>
    </w:p>
    <w:p>
      <w:pPr>
        <w:pStyle w:val="FirstParagraph"/>
      </w:pPr>
      <w:r>
        <w:t xml:space="preserve">All data will be logged in real-time by the Data Acquisition System. The Mechatronics Engineer will analyze:</w:t>
      </w:r>
    </w:p>
    <w:p>
      <w:pPr>
        <w:numPr>
          <w:ilvl w:val="0"/>
          <w:numId w:val="1006"/>
        </w:numPr>
        <w:pStyle w:val="Compact"/>
      </w:pPr>
      <w:r>
        <w:t xml:space="preserve">Sensor fusion accuracy.</w:t>
      </w:r>
    </w:p>
    <w:p>
      <w:pPr>
        <w:numPr>
          <w:ilvl w:val="0"/>
          <w:numId w:val="1006"/>
        </w:numPr>
        <w:pStyle w:val="Compact"/>
      </w:pPr>
      <w:r>
        <w:t xml:space="preserve">Mechanical wear and tear indicators.</w:t>
      </w:r>
    </w:p>
    <w:p>
      <w:pPr>
        <w:numPr>
          <w:ilvl w:val="0"/>
          <w:numId w:val="1006"/>
        </w:numPr>
        <w:pStyle w:val="Compact"/>
      </w:pPr>
      <w:r>
        <w:t xml:space="preserve">Electrical efficiency and thermal performance.</w:t>
      </w:r>
    </w:p>
    <w:p>
      <w:pPr>
        <w:pStyle w:val="FirstParagraph"/>
      </w:pPr>
      <w:r>
        <w:t xml:space="preserve">Data will be stored securely and used to refine the robot's design and control algorithms.</w:t>
      </w:r>
    </w:p>
    <w:bookmarkEnd w:id="31"/>
    <w:bookmarkStart w:id="32" w:name="conclusion-and-reporting"/>
    <w:p>
      <w:pPr>
        <w:pStyle w:val="Heading2"/>
      </w:pPr>
      <w:r>
        <w:t xml:space="preserve">8. Conclusion and Reporting</w:t>
      </w:r>
    </w:p>
    <w:p>
      <w:pPr>
        <w:pStyle w:val="FirstParagraph"/>
      </w:pPr>
      <w:r>
        <w:t xml:space="preserve">Upon completion of the experiment, the Mechatronics Engineer will compile a detailed report summarizing the findings, any deviations from the protocol, and recommendations for future iterations. This report will be submitted to the project stakeholders and relevant regulatory bodies in Argentina.</w:t>
      </w:r>
    </w:p>
    <w:bookmarkEnd w:id="32"/>
    <w:p>
      <w:pPr>
        <w:pStyle w:val="BodyText"/>
      </w:pPr>
      <w:r>
        <w:rPr>
          <w:bCs/>
          <w:b/>
        </w:rPr>
        <w:t xml:space="preserve">Approved by:</w:t>
      </w:r>
    </w:p>
    <w:p>
      <w:pPr>
        <w:pStyle w:val="BodyText"/>
      </w:pPr>
      <w:r>
        <w:t xml:space="preserve">__________________________</w:t>
      </w:r>
    </w:p>
    <w:p>
      <w:pPr>
        <w:pStyle w:val="BodyText"/>
      </w:pPr>
      <w:r>
        <w:t xml:space="preserve">Mechatronics Engineer</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Buenos Aires, Argentina</dc:title>
  <dc:creator/>
  <dc:language>en</dc:language>
  <cp:keywords/>
  <dcterms:created xsi:type="dcterms:W3CDTF">2026-10-10T05:40:31Z</dcterms:created>
  <dcterms:modified xsi:type="dcterms:W3CDTF">2026-10-10T05:40:31Z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