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0" w:name="Xb1da8ff4feac401008db0c3cf800863faf8ba1c"/>
    <w:p>
      <w:pPr>
        <w:pStyle w:val="Heading1"/>
      </w:pPr>
      <w:r>
        <w:t xml:space="preserve">Experiment Protocol: Mechatronics Engineer</w:t>
      </w:r>
    </w:p>
    <w:p>
      <w:pPr>
        <w:pStyle w:val="FirstParagraph"/>
      </w:pPr>
      <w:r>
        <w:rPr>
          <w:bCs/>
          <w:b/>
        </w:rPr>
        <w:t xml:space="preserve">Location:</w:t>
      </w:r>
      <w:r>
        <w:t xml:space="preserve"> </w:t>
      </w:r>
      <w:r>
        <w:t xml:space="preserve">Australia Melbourne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Mechatronics Engineering Department</w:t>
      </w:r>
    </w:p>
    <w:bookmarkEnd w:id="20"/>
    <w:bookmarkStart w:id="21" w:name="introduction"/>
    <w:p>
      <w:pPr>
        <w:pStyle w:val="Heading2"/>
      </w:pPr>
      <w:r>
        <w:t xml:space="preserve">1. Introduction</w:t>
      </w:r>
    </w:p>
    <w:p>
      <w:pPr>
        <w:pStyle w:val="FirstParagraph"/>
      </w:pPr>
      <w:r>
        <w:t xml:space="preserve">This Experiment Protocol outlines the procedures, safety measures, and technical requirements for conducting experiments related to mechatronics systems in Australia Melbourne. The protocol is designed to ensure that all experiments are conducted safely, efficiently, and in compliance with local regulations and standards. It is intended for use by Mechatronics Engineers and related personnel working in laboratories, research facilities, and industrial settings in Melbourne, Australia.</w:t>
      </w:r>
    </w:p>
    <w:bookmarkEnd w:id="21"/>
    <w:bookmarkStart w:id="22" w:name="scope"/>
    <w:p>
      <w:pPr>
        <w:pStyle w:val="Heading2"/>
      </w:pPr>
      <w:r>
        <w:t xml:space="preserve">2. Scope</w:t>
      </w:r>
    </w:p>
    <w:p>
      <w:pPr>
        <w:pStyle w:val="FirstParagraph"/>
      </w:pPr>
      <w:r>
        <w:t xml:space="preserve">This protocol applies to all experiments involving mechatronic systems, including but not limited to robotics, automation, control systems, sensors, actuators, and embedded systems. It covers the planning, execution, monitoring, and documentation phases of the experiments. All personnel involved in the experiments must adhere to this protocol to ensure consistency, safety, and quality.</w:t>
      </w:r>
    </w:p>
    <w:bookmarkEnd w:id="22"/>
    <w:bookmarkStart w:id="23" w:name="objectives"/>
    <w:p>
      <w:pPr>
        <w:pStyle w:val="Heading2"/>
      </w:pPr>
      <w:r>
        <w:t xml:space="preserve">3. Objectives</w:t>
      </w:r>
    </w:p>
    <w:p>
      <w:pPr>
        <w:pStyle w:val="FirstParagraph"/>
      </w:pPr>
      <w:r>
        <w:t xml:space="preserve">The primary objectives of this Experiment Protocol are:</w:t>
      </w:r>
    </w:p>
    <w:p>
      <w:pPr>
        <w:numPr>
          <w:ilvl w:val="0"/>
          <w:numId w:val="1001"/>
        </w:numPr>
        <w:pStyle w:val="Compact"/>
      </w:pPr>
      <w:r>
        <w:t xml:space="preserve">To ensure the safety of all personnel and equipment involved in the experiments.</w:t>
      </w:r>
    </w:p>
    <w:p>
      <w:pPr>
        <w:numPr>
          <w:ilvl w:val="0"/>
          <w:numId w:val="1001"/>
        </w:numPr>
        <w:pStyle w:val="Compact"/>
      </w:pPr>
      <w:r>
        <w:t xml:space="preserve">To provide a standardized approach for conducting mechatronics experiments in Australia Melbourne.</w:t>
      </w:r>
    </w:p>
    <w:p>
      <w:pPr>
        <w:numPr>
          <w:ilvl w:val="0"/>
          <w:numId w:val="1001"/>
        </w:numPr>
        <w:pStyle w:val="Compact"/>
      </w:pPr>
      <w:r>
        <w:t xml:space="preserve">To ensure compliance with Australian standards and regulations.</w:t>
      </w:r>
    </w:p>
    <w:p>
      <w:pPr>
        <w:numPr>
          <w:ilvl w:val="0"/>
          <w:numId w:val="1001"/>
        </w:numPr>
        <w:pStyle w:val="Compact"/>
      </w:pPr>
      <w:r>
        <w:t xml:space="preserve">To facilitate accurate data collection and analysis.</w:t>
      </w:r>
    </w:p>
    <w:p>
      <w:pPr>
        <w:numPr>
          <w:ilvl w:val="0"/>
          <w:numId w:val="1001"/>
        </w:numPr>
        <w:pStyle w:val="Compact"/>
      </w:pPr>
      <w:r>
        <w:t xml:space="preserve">To promote best practices in mechatronics engineering.</w:t>
      </w:r>
    </w:p>
    <w:bookmarkEnd w:id="23"/>
    <w:bookmarkStart w:id="24" w:name="responsibilities"/>
    <w:p>
      <w:pPr>
        <w:pStyle w:val="Heading2"/>
      </w:pPr>
      <w:r>
        <w:t xml:space="preserve">4. Responsibilities</w:t>
      </w:r>
    </w:p>
    <w:p>
      <w:pPr>
        <w:pStyle w:val="FirstParagraph"/>
      </w:pPr>
      <w:r>
        <w:t xml:space="preserve">The following roles and responsibilities are defined for the Experiment Protocol: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Mechatronics Engineer</w:t>
            </w:r>
          </w:p>
        </w:tc>
        <w:tc>
          <w:tcPr/>
          <w:p>
            <w:pPr>
              <w:pStyle w:val="Compact"/>
              <w:jc w:val="left"/>
            </w:pPr>
            <w:r>
              <w:t xml:space="preserve">Design and execute experiments, ensure safety compliance, document results.</w:t>
            </w:r>
          </w:p>
        </w:tc>
      </w:tr>
      <w:tr>
        <w:tc>
          <w:tcPr/>
          <w:p>
            <w:pPr>
              <w:pStyle w:val="Compact"/>
              <w:jc w:val="left"/>
            </w:pPr>
            <w:r>
              <w:t xml:space="preserve">Lab Supervisor</w:t>
            </w:r>
          </w:p>
        </w:tc>
        <w:tc>
          <w:tcPr/>
          <w:p>
            <w:pPr>
              <w:pStyle w:val="Compact"/>
              <w:jc w:val="left"/>
            </w:pPr>
            <w:r>
              <w:t xml:space="preserve">Oversee experiments, ensure adherence to protocol, manage resources.</w:t>
            </w:r>
          </w:p>
        </w:tc>
      </w:tr>
      <w:tr>
        <w:tc>
          <w:tcPr/>
          <w:p>
            <w:pPr>
              <w:pStyle w:val="Compact"/>
              <w:jc w:val="left"/>
            </w:pPr>
            <w:r>
              <w:t xml:space="preserve">Safety Officer</w:t>
            </w:r>
          </w:p>
        </w:tc>
        <w:tc>
          <w:tcPr/>
          <w:p>
            <w:pPr>
              <w:pStyle w:val="Compact"/>
              <w:jc w:val="left"/>
            </w:pPr>
            <w:r>
              <w:t xml:space="preserve">Conduct safety audits, provide training, address safety concerns.</w:t>
            </w:r>
          </w:p>
        </w:tc>
      </w:tr>
      <w:tr>
        <w:tc>
          <w:tcPr/>
          <w:p>
            <w:pPr>
              <w:pStyle w:val="Compact"/>
              <w:jc w:val="left"/>
            </w:pPr>
            <w:r>
              <w:t xml:space="preserve">Participants</w:t>
            </w:r>
          </w:p>
        </w:tc>
        <w:tc>
          <w:tcPr/>
          <w:p>
            <w:pPr>
              <w:pStyle w:val="Compact"/>
              <w:jc w:val="left"/>
            </w:pPr>
            <w:r>
              <w:t xml:space="preserve">Follow instructions, report hazards, maintain equipment.</w:t>
            </w:r>
          </w:p>
        </w:tc>
      </w:tr>
    </w:tbl>
    <w:bookmarkEnd w:id="24"/>
    <w:bookmarkStart w:id="25" w:name="safety-measures"/>
    <w:p>
      <w:pPr>
        <w:pStyle w:val="Heading2"/>
      </w:pPr>
      <w:r>
        <w:t xml:space="preserve">5. Safety Measures</w:t>
      </w:r>
    </w:p>
    <w:p>
      <w:pPr>
        <w:pStyle w:val="FirstParagraph"/>
      </w:pPr>
      <w:r>
        <w:t xml:space="preserve">Safety is paramount in all mechatronics experiments. The following measures must be strictly followed:</w:t>
      </w:r>
    </w:p>
    <w:p>
      <w:pPr>
        <w:numPr>
          <w:ilvl w:val="0"/>
          <w:numId w:val="1002"/>
        </w:numPr>
        <w:pStyle w:val="Compact"/>
      </w:pPr>
      <w:r>
        <w:rPr>
          <w:bCs/>
          <w:b/>
        </w:rPr>
        <w:t xml:space="preserve">Personal Protective Equipment (PPE):</w:t>
      </w:r>
      <w:r>
        <w:t xml:space="preserve"> </w:t>
      </w:r>
      <w:r>
        <w:t xml:space="preserve">All personnel must wear appropriate PPE, including safety glasses, gloves, and closed-toe shoes.</w:t>
      </w:r>
    </w:p>
    <w:p>
      <w:pPr>
        <w:numPr>
          <w:ilvl w:val="0"/>
          <w:numId w:val="1002"/>
        </w:numPr>
        <w:pStyle w:val="Compact"/>
      </w:pPr>
      <w:r>
        <w:rPr>
          <w:bCs/>
          <w:b/>
        </w:rPr>
        <w:t xml:space="preserve">Electrical Safety:</w:t>
      </w:r>
      <w:r>
        <w:t xml:space="preserve"> </w:t>
      </w:r>
      <w:r>
        <w:t xml:space="preserve">Ensure all electrical connections are secure and insulated. Use residual current devices (RCDs) as required by Australian standards.</w:t>
      </w:r>
    </w:p>
    <w:p>
      <w:pPr>
        <w:numPr>
          <w:ilvl w:val="0"/>
          <w:numId w:val="1002"/>
        </w:numPr>
        <w:pStyle w:val="Compact"/>
      </w:pPr>
      <w:r>
        <w:rPr>
          <w:bCs/>
          <w:b/>
        </w:rPr>
        <w:t xml:space="preserve">Mechanical Safety:</w:t>
      </w:r>
      <w:r>
        <w:t xml:space="preserve"> </w:t>
      </w:r>
      <w:r>
        <w:t xml:space="preserve">Secure all moving parts and use guards where necessary. Ensure emergency stop buttons are accessible and functional.</w:t>
      </w:r>
    </w:p>
    <w:p>
      <w:pPr>
        <w:numPr>
          <w:ilvl w:val="0"/>
          <w:numId w:val="1002"/>
        </w:numPr>
        <w:pStyle w:val="Compact"/>
      </w:pPr>
      <w:r>
        <w:rPr>
          <w:bCs/>
          <w:b/>
        </w:rPr>
        <w:t xml:space="preserve">Chemical Safety:</w:t>
      </w:r>
      <w:r>
        <w:t xml:space="preserve"> </w:t>
      </w:r>
      <w:r>
        <w:t xml:space="preserve">Handle chemicals according to Safety Data Sheets (SDS) and store them in designated areas.</w:t>
      </w:r>
    </w:p>
    <w:p>
      <w:pPr>
        <w:numPr>
          <w:ilvl w:val="0"/>
          <w:numId w:val="1002"/>
        </w:numPr>
        <w:pStyle w:val="Compact"/>
      </w:pPr>
      <w:r>
        <w:rPr>
          <w:bCs/>
          <w:b/>
        </w:rPr>
        <w:t xml:space="preserve">Emergency Procedures:</w:t>
      </w:r>
      <w:r>
        <w:t xml:space="preserve"> </w:t>
      </w:r>
      <w:r>
        <w:t xml:space="preserve">Familiarize all personnel with emergency procedures, including evacuation routes and first aid locations.</w:t>
      </w:r>
    </w:p>
    <w:p>
      <w:pPr>
        <w:pStyle w:val="FirstParagraph"/>
      </w:pPr>
      <w:r>
        <w:t xml:space="preserve">Failure to comply with safety measures may result in injury, equipment damage, or legal consequences.</w:t>
      </w:r>
    </w:p>
    <w:bookmarkEnd w:id="25"/>
    <w:bookmarkStart w:id="26" w:name="equipment-and-materials"/>
    <w:p>
      <w:pPr>
        <w:pStyle w:val="Heading2"/>
      </w:pPr>
      <w:r>
        <w:t xml:space="preserve">6. Equipment and Materials</w:t>
      </w:r>
    </w:p>
    <w:p>
      <w:pPr>
        <w:pStyle w:val="FirstParagraph"/>
      </w:pPr>
      <w:r>
        <w:t xml:space="preserve">The following equipment and materials are typically required for mechatronics experiments:</w:t>
      </w:r>
    </w:p>
    <w:p>
      <w:pPr>
        <w:numPr>
          <w:ilvl w:val="0"/>
          <w:numId w:val="1003"/>
        </w:numPr>
        <w:pStyle w:val="Compact"/>
      </w:pPr>
      <w:r>
        <w:t xml:space="preserve">Microcontrollers and embedded systems</w:t>
      </w:r>
    </w:p>
    <w:p>
      <w:pPr>
        <w:numPr>
          <w:ilvl w:val="0"/>
          <w:numId w:val="1003"/>
        </w:numPr>
        <w:pStyle w:val="Compact"/>
      </w:pPr>
      <w:r>
        <w:t xml:space="preserve">Sensors (e.g., temperature, pressure, proximity)</w:t>
      </w:r>
    </w:p>
    <w:p>
      <w:pPr>
        <w:numPr>
          <w:ilvl w:val="0"/>
          <w:numId w:val="1003"/>
        </w:numPr>
        <w:pStyle w:val="Compact"/>
      </w:pPr>
      <w:r>
        <w:t xml:space="preserve">Actuators (e.g., motors, solenoids)</w:t>
      </w:r>
    </w:p>
    <w:p>
      <w:pPr>
        <w:numPr>
          <w:ilvl w:val="0"/>
          <w:numId w:val="1003"/>
        </w:numPr>
        <w:pStyle w:val="Compact"/>
      </w:pPr>
      <w:r>
        <w:t xml:space="preserve">Power supplies and batteries</w:t>
      </w:r>
    </w:p>
    <w:p>
      <w:pPr>
        <w:numPr>
          <w:ilvl w:val="0"/>
          <w:numId w:val="1003"/>
        </w:numPr>
        <w:pStyle w:val="Compact"/>
      </w:pPr>
      <w:r>
        <w:t xml:space="preserve">Wiring and connectors</w:t>
      </w:r>
    </w:p>
    <w:p>
      <w:pPr>
        <w:numPr>
          <w:ilvl w:val="0"/>
          <w:numId w:val="1003"/>
        </w:numPr>
        <w:pStyle w:val="Compact"/>
      </w:pPr>
      <w:r>
        <w:t xml:space="preserve">Tools (e.g., screwdrivers, pliers, multimeters)</w:t>
      </w:r>
    </w:p>
    <w:p>
      <w:pPr>
        <w:numPr>
          <w:ilvl w:val="0"/>
          <w:numId w:val="1003"/>
        </w:numPr>
        <w:pStyle w:val="Compact"/>
      </w:pPr>
      <w:r>
        <w:t xml:space="preserve">Software for programming and data analysis</w:t>
      </w:r>
    </w:p>
    <w:p>
      <w:pPr>
        <w:pStyle w:val="FirstParagraph"/>
      </w:pPr>
      <w:r>
        <w:t xml:space="preserve">All equipment must be inspected before use and maintained according to manufacturer guidelines.</w:t>
      </w:r>
    </w:p>
    <w:bookmarkEnd w:id="26"/>
    <w:bookmarkStart w:id="27" w:name="procedure"/>
    <w:p>
      <w:pPr>
        <w:pStyle w:val="Heading2"/>
      </w:pPr>
      <w:r>
        <w:t xml:space="preserve">7. Procedure</w:t>
      </w:r>
    </w:p>
    <w:p>
      <w:pPr>
        <w:pStyle w:val="FirstParagraph"/>
      </w:pPr>
      <w:r>
        <w:t xml:space="preserve">The following steps outline the general procedure for conducting mechatronics experiments:</w:t>
      </w:r>
    </w:p>
    <w:p>
      <w:pPr>
        <w:numPr>
          <w:ilvl w:val="0"/>
          <w:numId w:val="1004"/>
        </w:numPr>
        <w:pStyle w:val="Compact"/>
      </w:pPr>
      <w:r>
        <w:rPr>
          <w:bCs/>
          <w:b/>
        </w:rPr>
        <w:t xml:space="preserve">Planning:</w:t>
      </w:r>
      <w:r>
        <w:t xml:space="preserve"> </w:t>
      </w:r>
      <w:r>
        <w:t xml:space="preserve">Define the objectives, scope, and methodology of the experiment. Identify required equipment and materials.</w:t>
      </w:r>
    </w:p>
    <w:p>
      <w:pPr>
        <w:numPr>
          <w:ilvl w:val="0"/>
          <w:numId w:val="1004"/>
        </w:numPr>
        <w:pStyle w:val="Compact"/>
      </w:pPr>
      <w:r>
        <w:rPr>
          <w:bCs/>
          <w:b/>
        </w:rPr>
        <w:t xml:space="preserve">Risk Assessment:</w:t>
      </w:r>
      <w:r>
        <w:t xml:space="preserve"> </w:t>
      </w:r>
      <w:r>
        <w:t xml:space="preserve">Conduct a risk assessment to identify potential hazards and implement control measures.</w:t>
      </w:r>
    </w:p>
    <w:p>
      <w:pPr>
        <w:numPr>
          <w:ilvl w:val="0"/>
          <w:numId w:val="1004"/>
        </w:numPr>
        <w:pStyle w:val="Compact"/>
      </w:pPr>
      <w:r>
        <w:rPr>
          <w:bCs/>
          <w:b/>
        </w:rPr>
        <w:t xml:space="preserve">Setup:</w:t>
      </w:r>
      <w:r>
        <w:t xml:space="preserve"> </w:t>
      </w:r>
      <w:r>
        <w:t xml:space="preserve">Assemble the equipment and materials according to the experimental design. Ensure all connections are secure.</w:t>
      </w:r>
    </w:p>
    <w:p>
      <w:pPr>
        <w:numPr>
          <w:ilvl w:val="0"/>
          <w:numId w:val="1004"/>
        </w:numPr>
        <w:pStyle w:val="Compact"/>
      </w:pPr>
      <w:r>
        <w:rPr>
          <w:bCs/>
          <w:b/>
        </w:rPr>
        <w:t xml:space="preserve">Calibration:</w:t>
      </w:r>
      <w:r>
        <w:t xml:space="preserve"> </w:t>
      </w:r>
      <w:r>
        <w:t xml:space="preserve">Calibrate sensors and instruments to ensure accurate measurements.</w:t>
      </w:r>
    </w:p>
    <w:p>
      <w:pPr>
        <w:numPr>
          <w:ilvl w:val="0"/>
          <w:numId w:val="1004"/>
        </w:numPr>
        <w:pStyle w:val="Compact"/>
      </w:pPr>
      <w:r>
        <w:rPr>
          <w:bCs/>
          <w:b/>
        </w:rPr>
        <w:t xml:space="preserve">Execution:</w:t>
      </w:r>
      <w:r>
        <w:t xml:space="preserve"> </w:t>
      </w:r>
      <w:r>
        <w:t xml:space="preserve">Conduct the experiment according to the planned methodology. Monitor the system continuously.</w:t>
      </w:r>
    </w:p>
    <w:p>
      <w:pPr>
        <w:numPr>
          <w:ilvl w:val="0"/>
          <w:numId w:val="1004"/>
        </w:numPr>
        <w:pStyle w:val="Compact"/>
      </w:pPr>
      <w:r>
        <w:rPr>
          <w:bCs/>
          <w:b/>
        </w:rPr>
        <w:t xml:space="preserve">Data Collection:</w:t>
      </w:r>
      <w:r>
        <w:t xml:space="preserve"> </w:t>
      </w:r>
      <w:r>
        <w:t xml:space="preserve">Record all data systematically. Use appropriate tools for data logging and analysis.</w:t>
      </w:r>
    </w:p>
    <w:p>
      <w:pPr>
        <w:numPr>
          <w:ilvl w:val="0"/>
          <w:numId w:val="1004"/>
        </w:numPr>
        <w:pStyle w:val="Compact"/>
      </w:pPr>
      <w:r>
        <w:rPr>
          <w:bCs/>
          <w:b/>
        </w:rPr>
        <w:t xml:space="preserve">Shutdown:</w:t>
      </w:r>
      <w:r>
        <w:t xml:space="preserve"> </w:t>
      </w:r>
      <w:r>
        <w:t xml:space="preserve">Safely power down the system and disconnect all equipment.</w:t>
      </w:r>
    </w:p>
    <w:p>
      <w:pPr>
        <w:numPr>
          <w:ilvl w:val="0"/>
          <w:numId w:val="1004"/>
        </w:numPr>
        <w:pStyle w:val="Compact"/>
      </w:pPr>
      <w:r>
        <w:rPr>
          <w:bCs/>
          <w:b/>
        </w:rPr>
        <w:t xml:space="preserve">Cleanup:</w:t>
      </w:r>
      <w:r>
        <w:t xml:space="preserve"> </w:t>
      </w:r>
      <w:r>
        <w:t xml:space="preserve">Clean the workspace and store equipment properly.</w:t>
      </w:r>
    </w:p>
    <w:p>
      <w:pPr>
        <w:numPr>
          <w:ilvl w:val="0"/>
          <w:numId w:val="1004"/>
        </w:numPr>
        <w:pStyle w:val="Compact"/>
      </w:pPr>
      <w:r>
        <w:rPr>
          <w:bCs/>
          <w:b/>
        </w:rPr>
        <w:t xml:space="preserve">Documentation:</w:t>
      </w:r>
      <w:r>
        <w:t xml:space="preserve"> </w:t>
      </w:r>
      <w:r>
        <w:t xml:space="preserve">Document the experiment, including objectives, procedures, results, and conclusions.</w:t>
      </w:r>
    </w:p>
    <w:bookmarkEnd w:id="27"/>
    <w:bookmarkStart w:id="28" w:name="data-management"/>
    <w:p>
      <w:pPr>
        <w:pStyle w:val="Heading2"/>
      </w:pPr>
      <w:r>
        <w:t xml:space="preserve">8. Data Management</w:t>
      </w:r>
    </w:p>
    <w:p>
      <w:pPr>
        <w:pStyle w:val="FirstParagraph"/>
      </w:pPr>
      <w:r>
        <w:t xml:space="preserve">Accurate data management is crucial for the success of mechatronics experiments. The following guidelines must be followed:</w:t>
      </w:r>
    </w:p>
    <w:p>
      <w:pPr>
        <w:numPr>
          <w:ilvl w:val="0"/>
          <w:numId w:val="1005"/>
        </w:numPr>
        <w:pStyle w:val="Compact"/>
      </w:pPr>
      <w:r>
        <w:t xml:space="preserve">Use standardized formats for data recording.</w:t>
      </w:r>
    </w:p>
    <w:p>
      <w:pPr>
        <w:numPr>
          <w:ilvl w:val="0"/>
          <w:numId w:val="1005"/>
        </w:numPr>
        <w:pStyle w:val="Compact"/>
      </w:pPr>
      <w:r>
        <w:t xml:space="preserve">Store data securely and back it up regularly.</w:t>
      </w:r>
    </w:p>
    <w:p>
      <w:pPr>
        <w:numPr>
          <w:ilvl w:val="0"/>
          <w:numId w:val="1005"/>
        </w:numPr>
        <w:pStyle w:val="Compact"/>
      </w:pPr>
      <w:r>
        <w:t xml:space="preserve">Ensure data integrity by verifying measurements and calculations.</w:t>
      </w:r>
    </w:p>
    <w:p>
      <w:pPr>
        <w:numPr>
          <w:ilvl w:val="0"/>
          <w:numId w:val="1005"/>
        </w:numPr>
        <w:pStyle w:val="Compact"/>
      </w:pPr>
      <w:r>
        <w:t xml:space="preserve">Maintain confidentiality of sensitive data.</w:t>
      </w:r>
    </w:p>
    <w:bookmarkEnd w:id="28"/>
    <w:bookmarkStart w:id="29" w:name="compliance-and-standards"/>
    <w:p>
      <w:pPr>
        <w:pStyle w:val="Heading2"/>
      </w:pPr>
      <w:r>
        <w:t xml:space="preserve">9. Compliance and Standards</w:t>
      </w:r>
    </w:p>
    <w:p>
      <w:pPr>
        <w:pStyle w:val="FirstParagraph"/>
      </w:pPr>
      <w:r>
        <w:t xml:space="preserve">All experiments must comply with relevant Australian standards and regulations, including:</w:t>
      </w:r>
    </w:p>
    <w:p>
      <w:pPr>
        <w:numPr>
          <w:ilvl w:val="0"/>
          <w:numId w:val="1006"/>
        </w:numPr>
        <w:pStyle w:val="Compact"/>
      </w:pPr>
      <w:r>
        <w:t xml:space="preserve">AS/NZS 3000: Wiring Rules</w:t>
      </w:r>
    </w:p>
    <w:p>
      <w:pPr>
        <w:numPr>
          <w:ilvl w:val="0"/>
          <w:numId w:val="1006"/>
        </w:numPr>
        <w:pStyle w:val="Compact"/>
      </w:pPr>
      <w:r>
        <w:t xml:space="preserve">AS/NZS 4836: Electrical installations - Safety in low-voltage systems</w:t>
      </w:r>
    </w:p>
    <w:p>
      <w:pPr>
        <w:numPr>
          <w:ilvl w:val="0"/>
          <w:numId w:val="1006"/>
        </w:numPr>
        <w:pStyle w:val="Compact"/>
      </w:pPr>
      <w:r>
        <w:t xml:space="preserve">Work Health and Safety (WHS) regulations in Victoria, Australia</w:t>
      </w:r>
    </w:p>
    <w:p>
      <w:pPr>
        <w:pStyle w:val="FirstParagraph"/>
      </w:pPr>
      <w:r>
        <w:t xml:space="preserve">Personnel must be familiar with these standards and ensure that all experiments are conducted in accordance with them.</w:t>
      </w:r>
    </w:p>
    <w:bookmarkEnd w:id="29"/>
    <w:bookmarkStart w:id="30" w:name="review-and-improvement"/>
    <w:p>
      <w:pPr>
        <w:pStyle w:val="Heading2"/>
      </w:pPr>
      <w:r>
        <w:t xml:space="preserve">10. Review and Improvement</w:t>
      </w:r>
    </w:p>
    <w:p>
      <w:pPr>
        <w:pStyle w:val="FirstParagraph"/>
      </w:pPr>
      <w:r>
        <w:t xml:space="preserve">This Experiment Protocol will be reviewed regularly to incorporate new findings, technologies, and best practices. Feedback from personnel involved in the experiments is encouraged to improve the protocol continuously.</w:t>
      </w:r>
    </w:p>
    <w:bookmarkEnd w:id="30"/>
    <w:bookmarkStart w:id="31" w:name="conclusion"/>
    <w:p>
      <w:pPr>
        <w:pStyle w:val="Heading2"/>
      </w:pPr>
      <w:r>
        <w:t xml:space="preserve">11. Conclusion</w:t>
      </w:r>
    </w:p>
    <w:p>
      <w:pPr>
        <w:pStyle w:val="FirstParagraph"/>
      </w:pPr>
      <w:r>
        <w:t xml:space="preserve">This Experiment Protocol provides a comprehensive framework for conducting mechatronics experiments in Australia Melbourne. By adhering to this protocol, Mechatronics Engineers can ensure the safety, efficiency, and quality of their work. It is essential that all personnel understand and follow this protocol to achieve successful outcomes in their experiments.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Australia Melbourne</dc:title>
  <dc:creator/>
  <dc:language>en</dc:language>
  <cp:keywords/>
  <dcterms:created xsi:type="dcterms:W3CDTF">2026-10-10T01:02:44Z</dcterms:created>
  <dcterms:modified xsi:type="dcterms:W3CDTF">2026-10-10T01:02:44Z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