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Mechatronics</w:t>
      </w:r>
      <w:r>
        <w:t xml:space="preserve"> </w:t>
      </w:r>
      <w:r>
        <w:t xml:space="preserve">Engineer</w:t>
      </w:r>
      <w:r>
        <w:t xml:space="preserve"> </w:t>
      </w:r>
      <w:r>
        <w:t xml:space="preserve">Assessment</w:t>
      </w:r>
      <w:r>
        <w:t xml:space="preserve"> </w:t>
      </w:r>
      <w:r>
        <w:t xml:space="preserve">in</w:t>
      </w:r>
      <w:r>
        <w:t xml:space="preserve"> </w:t>
      </w:r>
      <w:r>
        <w:t xml:space="preserve">Brussels,</w:t>
      </w:r>
      <w:r>
        <w:t xml:space="preserve"> </w:t>
      </w:r>
      <w:r>
        <w:t xml:space="preserve">Belgium</w:t>
      </w:r>
    </w:p>
    <w:bookmarkStart w:id="31" w:name="Xca3a5f32b95a44193e478308dcd9dd973148dfe"/>
    <w:p>
      <w:pPr>
        <w:pStyle w:val="Heading1"/>
      </w:pPr>
      <w:r>
        <w:t xml:space="preserve">Experiment Protocol: Advanced Mechatronics Engineer Competency Assessment</w:t>
      </w:r>
    </w:p>
    <w:p>
      <w:pPr>
        <w:pStyle w:val="FirstParagraph"/>
      </w:pPr>
      <w:r>
        <w:rPr>
          <w:bCs/>
          <w:b/>
        </w:rPr>
        <w:t xml:space="preserve">Location:</w:t>
      </w:r>
      <w:r>
        <w:t xml:space="preserve"> </w:t>
      </w:r>
      <w:r>
        <w:t xml:space="preserve">Brussels, Belgium (European Capital Region)</w:t>
      </w:r>
    </w:p>
    <w:p>
      <w:pPr>
        <w:pStyle w:val="BodyText"/>
      </w:pPr>
      <w:r>
        <w:rPr>
          <w:bCs/>
          <w:b/>
        </w:rPr>
        <w:t xml:space="preserve">Target Role:</w:t>
      </w:r>
      <w:r>
        <w:t xml:space="preserve"> </w:t>
      </w:r>
      <w:r>
        <w:t xml:space="preserve">Mechatronics Engineer</w:t>
      </w:r>
    </w:p>
    <w:p>
      <w:pPr>
        <w:pStyle w:val="BodyText"/>
      </w:pPr>
      <w:r>
        <w:rPr>
          <w:bCs/>
          <w:b/>
        </w:rPr>
        <w:t xml:space="preserve">Protocol Version:</w:t>
      </w:r>
      <w:r>
        <w:t xml:space="preserve"> </w:t>
      </w:r>
      <w:r>
        <w:t xml:space="preserve">2.0</w:t>
      </w:r>
    </w:p>
    <w:p>
      <w:pPr>
        <w:pStyle w:val="BodyText"/>
      </w:pPr>
      <w:r>
        <w:rPr>
          <w:bCs/>
          <w:b/>
        </w:rPr>
        <w:t xml:space="preserve">Date:</w:t>
      </w:r>
      <w:r>
        <w:t xml:space="preserve"> </w:t>
      </w:r>
      <w:r>
        <w:t xml:space="preserve">October 2023</w:t>
      </w:r>
    </w:p>
    <w:p>
      <w:pPr>
        <w:pStyle w:val="BodyText"/>
      </w:pPr>
      <w:r>
        <w:rPr>
          <w:bCs/>
          <w:b/>
        </w:rPr>
        <w:t xml:space="preserve">Compliance:</w:t>
      </w:r>
      <w:r>
        <w:t xml:space="preserve"> </w:t>
      </w:r>
      <w:r>
        <w:t xml:space="preserve">Aligned with Belgian labor standards and EU technical regulations.</w:t>
      </w:r>
    </w:p>
    <w:bookmarkStart w:id="20" w:name="introduction-and-objective"/>
    <w:p>
      <w:pPr>
        <w:pStyle w:val="Heading2"/>
      </w:pPr>
      <w:r>
        <w:t xml:space="preserve">1. Introduction and Objective</w:t>
      </w:r>
    </w:p>
    <w:p>
      <w:pPr>
        <w:pStyle w:val="FirstParagraph"/>
      </w:pPr>
      <w:r>
        <w:t xml:space="preserve">This Experiment Protocol outlines the standardized procedure for evaluating the technical competencies of a candidate applying for the position of Mechatronics Engineer within the Brussels metropolitan area. Brussels serves as a critical hub for European aerospace, automotive, and industrial automation sectors. Consequently, this protocol is designed to rigorously test the candidate's ability to integrate mechanical systems, electronics, control theory, and software engineering in a manner consistent with the high standards expected in Belgium.</w:t>
      </w:r>
    </w:p>
    <w:p>
      <w:pPr>
        <w:pStyle w:val="BodyText"/>
      </w:pPr>
      <w:r>
        <w:t xml:space="preserve">The primary objective is to determine if the Mechatronics Engineer can design, simulate, and troubleshoot complex electromechanical systems while adhering to safety regulations specific to the European Union and local Brussels industrial zones.</w:t>
      </w:r>
    </w:p>
    <w:bookmarkEnd w:id="20"/>
    <w:bookmarkStart w:id="21" w:name="scope-and-context"/>
    <w:p>
      <w:pPr>
        <w:pStyle w:val="Heading2"/>
      </w:pPr>
      <w:r>
        <w:t xml:space="preserve">2. Scope and Context</w:t>
      </w:r>
    </w:p>
    <w:p>
      <w:pPr>
        <w:pStyle w:val="FirstParagraph"/>
      </w:pPr>
      <w:r>
        <w:t xml:space="preserve">The experiment will simulate a real-world scenario typical of industries operating in Brussels, such as the aerospace sector (e.g., Airbus facilities) or advanced manufacturing. The Mechatronics Engineer will be tasked with developing a control solution for an automated material handling system.</w:t>
      </w:r>
    </w:p>
    <w:p>
      <w:pPr>
        <w:pStyle w:val="BodyText"/>
      </w:pPr>
      <w:r>
        <w:rPr>
          <w:bCs/>
          <w:b/>
        </w:rPr>
        <w:t xml:space="preserve">Key Contextual Factors for Brussels:</w:t>
      </w:r>
    </w:p>
    <w:p>
      <w:pPr>
        <w:numPr>
          <w:ilvl w:val="0"/>
          <w:numId w:val="1001"/>
        </w:numPr>
        <w:pStyle w:val="Compact"/>
      </w:pPr>
      <w:r>
        <w:rPr>
          <w:bCs/>
          <w:b/>
        </w:rPr>
        <w:t xml:space="preserve">Multilingual Environment:</w:t>
      </w:r>
      <w:r>
        <w:t xml:space="preserve"> </w:t>
      </w:r>
      <w:r>
        <w:t xml:space="preserve">Documentation must be clear and precise, suitable for an international team.</w:t>
      </w:r>
    </w:p>
    <w:p>
      <w:pPr>
        <w:numPr>
          <w:ilvl w:val="0"/>
          <w:numId w:val="1001"/>
        </w:numPr>
        <w:pStyle w:val="Compact"/>
      </w:pPr>
      <w:r>
        <w:rPr>
          <w:bCs/>
          <w:b/>
        </w:rPr>
        <w:t xml:space="preserve">Regulatory Compliance:</w:t>
      </w:r>
      <w:r>
        <w:t xml:space="preserve"> </w:t>
      </w:r>
      <w:r>
        <w:t xml:space="preserve">Adherence to CE marking requirements and Belgian workplace safety laws.</w:t>
      </w:r>
    </w:p>
    <w:p>
      <w:pPr>
        <w:numPr>
          <w:ilvl w:val="0"/>
          <w:numId w:val="1001"/>
        </w:numPr>
        <w:pStyle w:val="Compact"/>
      </w:pPr>
      <w:r>
        <w:rPr>
          <w:bCs/>
          <w:b/>
        </w:rPr>
        <w:t xml:space="preserve">Technological Integration:</w:t>
      </w:r>
      <w:r>
        <w:t xml:space="preserve"> </w:t>
      </w:r>
      <w:r>
        <w:t xml:space="preserve">Focus on Industry 4.0 standards prevalent in the region.</w:t>
      </w:r>
    </w:p>
    <w:bookmarkEnd w:id="21"/>
    <w:bookmarkStart w:id="22" w:name="resources-and-equipment"/>
    <w:p>
      <w:pPr>
        <w:pStyle w:val="Heading2"/>
      </w:pPr>
      <w:r>
        <w:t xml:space="preserve">3. Resources and Equipment</w:t>
      </w:r>
    </w:p>
    <w:p>
      <w:pPr>
        <w:pStyle w:val="FirstParagraph"/>
      </w:pPr>
      <w:r>
        <w:t xml:space="preserve">The following resources will be provided to the Mechatronics Engineer during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Hardware</w:t>
            </w:r>
          </w:p>
        </w:tc>
        <w:tc>
          <w:tcPr/>
          <w:p>
            <w:pPr>
              <w:pStyle w:val="Compact"/>
              <w:jc w:val="left"/>
            </w:pPr>
            <w:r>
              <w:t xml:space="preserve">PLC (Siemens S7-1200), Servo Motors, Sensors, HMI Panel</w:t>
            </w:r>
          </w:p>
        </w:tc>
        <w:tc>
          <w:tcPr/>
          <w:p>
            <w:pPr>
              <w:pStyle w:val="Compact"/>
              <w:jc w:val="left"/>
            </w:pPr>
            <w:r>
              <w:t xml:space="preserve">Physical system control and feedback</w:t>
            </w:r>
          </w:p>
        </w:tc>
      </w:tr>
      <w:tr>
        <w:tc>
          <w:tcPr/>
          <w:p>
            <w:pPr>
              <w:pStyle w:val="Compact"/>
              <w:jc w:val="left"/>
            </w:pPr>
            <w:r>
              <w:t xml:space="preserve">Software</w:t>
            </w:r>
          </w:p>
        </w:tc>
        <w:tc>
          <w:tcPr/>
          <w:p>
            <w:pPr>
              <w:pStyle w:val="Compact"/>
              <w:jc w:val="left"/>
            </w:pPr>
            <w:r>
              <w:t xml:space="preserve">TIA Portal, MATLAB/Simulink, CAD Software</w:t>
            </w:r>
          </w:p>
        </w:tc>
        <w:tc>
          <w:tcPr/>
          <w:p>
            <w:pPr>
              <w:pStyle w:val="Compact"/>
              <w:jc w:val="left"/>
            </w:pPr>
            <w:r>
              <w:t xml:space="preserve">Programming, simulation, and design</w:t>
            </w:r>
          </w:p>
        </w:tc>
      </w:tr>
      <w:tr>
        <w:tc>
          <w:tcPr/>
          <w:p>
            <w:pPr>
              <w:pStyle w:val="Compact"/>
              <w:jc w:val="left"/>
            </w:pPr>
            <w:r>
              <w:t xml:space="preserve">Documentation</w:t>
            </w:r>
          </w:p>
        </w:tc>
        <w:tc>
          <w:tcPr/>
          <w:p>
            <w:pPr>
              <w:pStyle w:val="Compact"/>
              <w:jc w:val="left"/>
            </w:pPr>
            <w:r>
              <w:t xml:space="preserve">Technical schematics, Safety Data Sheets (Belgian standards)</w:t>
            </w:r>
          </w:p>
        </w:tc>
        <w:tc>
          <w:tcPr/>
          <w:p>
            <w:pPr>
              <w:pStyle w:val="Compact"/>
              <w:jc w:val="left"/>
            </w:pPr>
            <w:r>
              <w:t xml:space="preserve">Reference for system architecture</w:t>
            </w:r>
          </w:p>
        </w:tc>
      </w:tr>
    </w:tbl>
    <w:bookmarkEnd w:id="22"/>
    <w:bookmarkStart w:id="27" w:name="experimental-procedure"/>
    <w:p>
      <w:pPr>
        <w:pStyle w:val="Heading2"/>
      </w:pPr>
      <w:r>
        <w:t xml:space="preserve">4. Experimental Procedure</w:t>
      </w:r>
    </w:p>
    <w:bookmarkStart w:id="23" w:name="X76d9a97107748954e012b6f2ed2956892261732"/>
    <w:p>
      <w:pPr>
        <w:pStyle w:val="Heading3"/>
      </w:pPr>
      <w:r>
        <w:t xml:space="preserve">Phase 1: System Analysis and Design (Duration: 2 Hours)</w:t>
      </w:r>
    </w:p>
    <w:p>
      <w:pPr>
        <w:pStyle w:val="FirstParagraph"/>
      </w:pPr>
      <w:r>
        <w:t xml:space="preserve">The Mechatronics Engineer must analyze the provided requirements for a robotic arm assembly line. The candidate is expected to:</w:t>
      </w:r>
    </w:p>
    <w:p>
      <w:pPr>
        <w:numPr>
          <w:ilvl w:val="0"/>
          <w:numId w:val="1002"/>
        </w:numPr>
        <w:pStyle w:val="Compact"/>
      </w:pPr>
      <w:r>
        <w:t xml:space="preserve">Review the mechanical constraints and electrical specifications.</w:t>
      </w:r>
    </w:p>
    <w:p>
      <w:pPr>
        <w:numPr>
          <w:ilvl w:val="0"/>
          <w:numId w:val="1002"/>
        </w:numPr>
        <w:pStyle w:val="Compact"/>
      </w:pPr>
      <w:r>
        <w:t xml:space="preserve">Propose a control architecture that integrates sensors and actuators.</w:t>
      </w:r>
    </w:p>
    <w:p>
      <w:pPr>
        <w:numPr>
          <w:ilvl w:val="0"/>
          <w:numId w:val="1002"/>
        </w:numPr>
        <w:pStyle w:val="Compact"/>
      </w:pPr>
      <w:r>
        <w:t xml:space="preserve">Ensure the design complies with EU Machinery Directive 2006/42/EC.</w:t>
      </w:r>
    </w:p>
    <w:p>
      <w:pPr>
        <w:pStyle w:val="FirstParagraph"/>
      </w:pPr>
      <w:r>
        <w:rPr>
          <w:iCs/>
          <w:i/>
        </w:rPr>
        <w:t xml:space="preserve">Evaluation Criteria:</w:t>
      </w:r>
      <w:r>
        <w:t xml:space="preserve"> </w:t>
      </w:r>
      <w:r>
        <w:t xml:space="preserve">Logical approach, understanding of mechatronic integration, and awareness of safety standards relevant to Belgian industrial sites.</w:t>
      </w:r>
    </w:p>
    <w:bookmarkEnd w:id="23"/>
    <w:bookmarkStart w:id="24" w:name="X535dd19e1955e1ed245d06747051b75ed13570f"/>
    <w:p>
      <w:pPr>
        <w:pStyle w:val="Heading3"/>
      </w:pPr>
      <w:r>
        <w:t xml:space="preserve">Phase 2: Simulation and Modeling (Duration: 3 Hours)</w:t>
      </w:r>
    </w:p>
    <w:p>
      <w:pPr>
        <w:pStyle w:val="FirstParagraph"/>
      </w:pPr>
      <w:r>
        <w:t xml:space="preserve">Using MATLAB/Simulink, the engineer must create a dynamic model of the system. This phase tests the candidate's ability to predict system behavior before physical implementation.</w:t>
      </w:r>
    </w:p>
    <w:p>
      <w:pPr>
        <w:numPr>
          <w:ilvl w:val="0"/>
          <w:numId w:val="1003"/>
        </w:numPr>
        <w:pStyle w:val="Compact"/>
      </w:pPr>
      <w:r>
        <w:t xml:space="preserve">Model the mechanical dynamics of the robotic arm.</w:t>
      </w:r>
    </w:p>
    <w:p>
      <w:pPr>
        <w:numPr>
          <w:ilvl w:val="0"/>
          <w:numId w:val="1003"/>
        </w:numPr>
        <w:pStyle w:val="Compact"/>
      </w:pPr>
      <w:r>
        <w:t xml:space="preserve">Design a PID controller to optimize movement accuracy.</w:t>
      </w:r>
    </w:p>
    <w:p>
      <w:pPr>
        <w:numPr>
          <w:ilvl w:val="0"/>
          <w:numId w:val="1003"/>
        </w:numPr>
        <w:pStyle w:val="Compact"/>
      </w:pPr>
      <w:r>
        <w:t xml:space="preserve">Simulate fault conditions (e.g., sensor failure) and verify system robustness.</w:t>
      </w:r>
    </w:p>
    <w:p>
      <w:pPr>
        <w:pStyle w:val="FirstParagraph"/>
      </w:pPr>
      <w:r>
        <w:rPr>
          <w:iCs/>
          <w:i/>
        </w:rPr>
        <w:t xml:space="preserve">Evaluation Criteria:</w:t>
      </w:r>
      <w:r>
        <w:t xml:space="preserve"> </w:t>
      </w:r>
      <w:r>
        <w:t xml:space="preserve">Accuracy of the model, effectiveness of the control algorithm, and ability to handle edge cases.</w:t>
      </w:r>
    </w:p>
    <w:bookmarkEnd w:id="24"/>
    <w:bookmarkStart w:id="25" w:name="Xe408c345b26cfb915cb1a6a01ff9a38f30e00b2"/>
    <w:p>
      <w:pPr>
        <w:pStyle w:val="Heading3"/>
      </w:pPr>
      <w:r>
        <w:t xml:space="preserve">Phase 3: Implementation and Programming (Duration: 4 Hours)</w:t>
      </w:r>
    </w:p>
    <w:p>
      <w:pPr>
        <w:pStyle w:val="FirstParagraph"/>
      </w:pPr>
      <w:r>
        <w:t xml:space="preserve">The candidate will program the PLC and interface it with the HMI. This is a critical test of practical skills required in Brussels-based automation firms.</w:t>
      </w:r>
    </w:p>
    <w:p>
      <w:pPr>
        <w:numPr>
          <w:ilvl w:val="0"/>
          <w:numId w:val="1004"/>
        </w:numPr>
        <w:pStyle w:val="Compact"/>
      </w:pPr>
      <w:r>
        <w:t xml:space="preserve">Write ladder logic or structured text for the PLC.</w:t>
      </w:r>
    </w:p>
    <w:p>
      <w:pPr>
        <w:numPr>
          <w:ilvl w:val="0"/>
          <w:numId w:val="1004"/>
        </w:numPr>
        <w:pStyle w:val="Compact"/>
      </w:pPr>
      <w:r>
        <w:t xml:space="preserve">Configure communication protocols (e.g., PROFINET, EtherCAT).</w:t>
      </w:r>
    </w:p>
    <w:p>
      <w:pPr>
        <w:numPr>
          <w:ilvl w:val="0"/>
          <w:numId w:val="1004"/>
        </w:numPr>
        <w:pStyle w:val="Compact"/>
      </w:pPr>
      <w:r>
        <w:t xml:space="preserve">Develop a user interface for operators, ensuring clarity for a multilingual workforce.</w:t>
      </w:r>
    </w:p>
    <w:p>
      <w:pPr>
        <w:pStyle w:val="FirstParagraph"/>
      </w:pPr>
      <w:r>
        <w:rPr>
          <w:iCs/>
          <w:i/>
        </w:rPr>
        <w:t xml:space="preserve">Evaluation Criteria:</w:t>
      </w:r>
      <w:r>
        <w:t xml:space="preserve"> </w:t>
      </w:r>
      <w:r>
        <w:t xml:space="preserve">Code efficiency, adherence to programming standards, and usability of the HMI.</w:t>
      </w:r>
    </w:p>
    <w:bookmarkEnd w:id="25"/>
    <w:bookmarkStart w:id="26" w:name="Xb117134527dd908454c1fdde9f53a804ad5beda"/>
    <w:p>
      <w:pPr>
        <w:pStyle w:val="Heading3"/>
      </w:pPr>
      <w:r>
        <w:t xml:space="preserve">Phase 4: Testing and Troubleshooting (Duration: 2 Hours)</w:t>
      </w:r>
    </w:p>
    <w:p>
      <w:pPr>
        <w:pStyle w:val="FirstParagraph"/>
      </w:pPr>
      <w:r>
        <w:t xml:space="preserve">The system will be subjected to operational tests. The Mechatronics Engineer must:</w:t>
      </w:r>
    </w:p>
    <w:p>
      <w:pPr>
        <w:numPr>
          <w:ilvl w:val="0"/>
          <w:numId w:val="1005"/>
        </w:numPr>
        <w:pStyle w:val="Compact"/>
      </w:pPr>
      <w:r>
        <w:t xml:space="preserve">Verify that the system meets performance specifications.</w:t>
      </w:r>
    </w:p>
    <w:p>
      <w:pPr>
        <w:numPr>
          <w:ilvl w:val="0"/>
          <w:numId w:val="1005"/>
        </w:numPr>
        <w:pStyle w:val="Compact"/>
      </w:pPr>
      <w:r>
        <w:t xml:space="preserve">Diagnose and resolve any hardware or software issues.</w:t>
      </w:r>
    </w:p>
    <w:p>
      <w:pPr>
        <w:numPr>
          <w:ilvl w:val="0"/>
          <w:numId w:val="1005"/>
        </w:numPr>
        <w:pStyle w:val="Compact"/>
      </w:pPr>
      <w:r>
        <w:t xml:space="preserve">Demonstrate emergency stop functionality and safety interlocks.</w:t>
      </w:r>
    </w:p>
    <w:p>
      <w:pPr>
        <w:pStyle w:val="FirstParagraph"/>
      </w:pPr>
      <w:r>
        <w:rPr>
          <w:iCs/>
          <w:i/>
        </w:rPr>
        <w:t xml:space="preserve">Evaluation Criteria:</w:t>
      </w:r>
      <w:r>
        <w:t xml:space="preserve"> </w:t>
      </w:r>
      <w:r>
        <w:t xml:space="preserve">Problem-solving skills, speed of diagnosis, and prioritization of safety.</w:t>
      </w:r>
    </w:p>
    <w:bookmarkEnd w:id="26"/>
    <w:bookmarkEnd w:id="27"/>
    <w:bookmarkStart w:id="28" w:name="safety-and-compliance"/>
    <w:p>
      <w:pPr>
        <w:pStyle w:val="Heading2"/>
      </w:pPr>
      <w:r>
        <w:t xml:space="preserve">5. Safety and Compliance</w:t>
      </w:r>
    </w:p>
    <w:p>
      <w:pPr>
        <w:pStyle w:val="FirstParagraph"/>
      </w:pPr>
      <w:r>
        <w:t xml:space="preserve">Given the location in Brussels, Belgium, strict adherence to safety protocols is mandatory. The Mechatronics Engineer must:</w:t>
      </w:r>
    </w:p>
    <w:p>
      <w:pPr>
        <w:numPr>
          <w:ilvl w:val="0"/>
          <w:numId w:val="1006"/>
        </w:numPr>
        <w:pStyle w:val="Compact"/>
      </w:pPr>
      <w:r>
        <w:t xml:space="preserve">Wear appropriate Personal Protective Equipment (PPE) as per Belgian labor law.</w:t>
      </w:r>
    </w:p>
    <w:p>
      <w:pPr>
        <w:numPr>
          <w:ilvl w:val="0"/>
          <w:numId w:val="1006"/>
        </w:numPr>
        <w:pStyle w:val="Compact"/>
      </w:pPr>
      <w:r>
        <w:t xml:space="preserve">Follow lockout/tagout procedures during hardware testing.</w:t>
      </w:r>
    </w:p>
    <w:p>
      <w:pPr>
        <w:numPr>
          <w:ilvl w:val="0"/>
          <w:numId w:val="1006"/>
        </w:numPr>
        <w:pStyle w:val="Compact"/>
      </w:pPr>
      <w:r>
        <w:t xml:space="preserve">Ensure all electrical connections meet IEC standards.</w:t>
      </w:r>
    </w:p>
    <w:p>
      <w:pPr>
        <w:pStyle w:val="FirstParagraph"/>
      </w:pPr>
      <w:r>
        <w:rPr>
          <w:bCs/>
          <w:b/>
        </w:rPr>
        <w:t xml:space="preserve">Note:</w:t>
      </w:r>
      <w:r>
        <w:t xml:space="preserve"> </w:t>
      </w:r>
      <w:r>
        <w:t xml:space="preserve">Failure to comply with safety regulations will result in immediate disqualification from the experiment.</w:t>
      </w:r>
    </w:p>
    <w:bookmarkEnd w:id="28"/>
    <w:bookmarkStart w:id="29" w:name="evaluation-metrics"/>
    <w:p>
      <w:pPr>
        <w:pStyle w:val="Heading2"/>
      </w:pPr>
      <w:r>
        <w:t xml:space="preserve">6. Evaluation Metrics</w:t>
      </w:r>
    </w:p>
    <w:p>
      <w:pPr>
        <w:pStyle w:val="FirstParagraph"/>
      </w:pPr>
      <w:r>
        <w:t xml:space="preserve">The performance of the Mechatronics Engineer will be assessed based on the following weighted criteria:</w:t>
      </w:r>
    </w:p>
    <w:p>
      <w:pPr>
        <w:numPr>
          <w:ilvl w:val="0"/>
          <w:numId w:val="1007"/>
        </w:numPr>
        <w:pStyle w:val="Compact"/>
      </w:pPr>
      <w:r>
        <w:rPr>
          <w:bCs/>
          <w:b/>
        </w:rPr>
        <w:t xml:space="preserve">Technical Competence (40%):</w:t>
      </w:r>
      <w:r>
        <w:t xml:space="preserve"> </w:t>
      </w:r>
      <w:r>
        <w:t xml:space="preserve">Accuracy of design, simulation, and programming.</w:t>
      </w:r>
    </w:p>
    <w:p>
      <w:pPr>
        <w:numPr>
          <w:ilvl w:val="0"/>
          <w:numId w:val="1007"/>
        </w:numPr>
        <w:pStyle w:val="Compact"/>
      </w:pPr>
      <w:r>
        <w:rPr>
          <w:bCs/>
          <w:b/>
        </w:rPr>
        <w:t xml:space="preserve">Problem-Solving (25%):</w:t>
      </w:r>
      <w:r>
        <w:t xml:space="preserve"> </w:t>
      </w:r>
      <w:r>
        <w:t xml:space="preserve">Ability to troubleshoot and adapt to unexpected issues.</w:t>
      </w:r>
    </w:p>
    <w:p>
      <w:pPr>
        <w:numPr>
          <w:ilvl w:val="0"/>
          <w:numId w:val="1007"/>
        </w:numPr>
        <w:pStyle w:val="Compact"/>
      </w:pPr>
      <w:r>
        <w:rPr>
          <w:bCs/>
          <w:b/>
        </w:rPr>
        <w:t xml:space="preserve">Compliance and Safety (20%):</w:t>
      </w:r>
      <w:r>
        <w:t xml:space="preserve"> </w:t>
      </w:r>
      <w:r>
        <w:t xml:space="preserve">Adherence to EU and Belgian regulations.</w:t>
      </w:r>
    </w:p>
    <w:p>
      <w:pPr>
        <w:numPr>
          <w:ilvl w:val="0"/>
          <w:numId w:val="1007"/>
        </w:numPr>
        <w:pStyle w:val="Compact"/>
      </w:pPr>
      <w:r>
        <w:rPr>
          <w:bCs/>
          <w:b/>
        </w:rPr>
        <w:t xml:space="preserve">Communication (15%):</w:t>
      </w:r>
      <w:r>
        <w:t xml:space="preserve"> </w:t>
      </w:r>
      <w:r>
        <w:t xml:space="preserve">Clarity of documentation and ability to explain technical concepts.</w:t>
      </w:r>
    </w:p>
    <w:bookmarkEnd w:id="29"/>
    <w:bookmarkStart w:id="30" w:name="conclusion"/>
    <w:p>
      <w:pPr>
        <w:pStyle w:val="Heading2"/>
      </w:pPr>
      <w:r>
        <w:t xml:space="preserve">7. Conclusion</w:t>
      </w:r>
    </w:p>
    <w:p>
      <w:pPr>
        <w:pStyle w:val="FirstParagraph"/>
      </w:pPr>
      <w:r>
        <w:t xml:space="preserve">This Experiment Protocol provides a comprehensive framework for assessing the capabilities of a Mechatronics Engineer in the context of Brussels, Belgium. By focusing on practical skills, regulatory compliance, and safety, this protocol ensures that only qualified candidates who can contribute effectively to the region's advanced industrial landscape are selected. The results of this experiment will inform hiring decisions and identify areas for further training or development.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Mechatronics Engineer Assessment in Brussels, Belgium</dc:title>
  <dc:creator/>
  <dc:language>en</dc:language>
  <cp:keywords/>
  <dcterms:created xsi:type="dcterms:W3CDTF">2026-10-10T00:26:40Z</dcterms:created>
  <dcterms:modified xsi:type="dcterms:W3CDTF">2026-10-10T00:26:40Z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