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EP-ME-BOG-2023-001</w:t>
      </w:r>
    </w:p>
    <w:p>
      <w:pPr>
        <w:pStyle w:val="BodyText"/>
      </w:pPr>
      <w:r>
        <w:rPr>
          <w:bCs/>
          <w:b/>
        </w:rPr>
        <w:t xml:space="preserve">Title:</w:t>
      </w:r>
      <w:r>
        <w:t xml:space="preserve"> </w:t>
      </w:r>
      <w:r>
        <w:t xml:space="preserve">Performance Evaluation of Autonomous Mobile Robots in Urban Logistics Scenarios</w:t>
      </w:r>
    </w:p>
    <w:p>
      <w:pPr>
        <w:pStyle w:val="BodyText"/>
      </w:pPr>
      <w:r>
        <w:rPr>
          <w:bCs/>
          <w:b/>
        </w:rPr>
        <w:t xml:space="preserve">Location:</w:t>
      </w:r>
      <w:r>
        <w:t xml:space="preserve"> </w:t>
      </w:r>
      <w:r>
        <w:t xml:space="preserve">Colombia, Bogotá</w:t>
      </w:r>
    </w:p>
    <w:p>
      <w:pPr>
        <w:pStyle w:val="BodyText"/>
      </w:pPr>
      <w:r>
        <w:rPr>
          <w:bCs/>
          <w:b/>
        </w:rPr>
        <w:t xml:space="preserve">Lead Engineer:</w:t>
      </w:r>
      <w:r>
        <w:t xml:space="preserve"> </w:t>
      </w:r>
      <w:r>
        <w:t xml:space="preserve">Mechatronics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autonomous mobile robots (AMRs) designed for urban logistics applications. The study is conducted in Bogotá, Colombia, a city characterized by its unique topography, traffic conditions, and urban infrastructure. The primary objective is to assess the capabilities of AMRs in navigating complex urban environments, with a focus on safety, efficiency, and adaptability.</w:t>
      </w:r>
    </w:p>
    <w:p>
      <w:pPr>
        <w:pStyle w:val="BodyText"/>
      </w:pPr>
      <w:r>
        <w:t xml:space="preserve">The Mechatronics Engineer leading this experiment will oversee the integration of mechanical, electrical, and software systems to ensure the robots operate effectively under real-world conditions. This protocol adheres to international standards and local regulations applicable in Colombia.</w:t>
      </w:r>
    </w:p>
    <w:bookmarkEnd w:id="21"/>
    <w:bookmarkStart w:id="22" w:name="objectives"/>
    <w:p>
      <w:pPr>
        <w:pStyle w:val="Heading2"/>
      </w:pPr>
      <w:r>
        <w:t xml:space="preserve">2. Objectives</w:t>
      </w:r>
    </w:p>
    <w:p>
      <w:pPr>
        <w:numPr>
          <w:ilvl w:val="0"/>
          <w:numId w:val="1001"/>
        </w:numPr>
        <w:pStyle w:val="Compact"/>
      </w:pPr>
      <w:r>
        <w:t xml:space="preserve">Evaluate the navigation accuracy of AMRs in Bogotá's urban environment.</w:t>
      </w:r>
    </w:p>
    <w:p>
      <w:pPr>
        <w:numPr>
          <w:ilvl w:val="0"/>
          <w:numId w:val="1001"/>
        </w:numPr>
        <w:pStyle w:val="Compact"/>
      </w:pPr>
      <w:r>
        <w:t xml:space="preserve">Assess the robots' ability to handle varying traffic conditions and pedestrian interactions.</w:t>
      </w:r>
    </w:p>
    <w:p>
      <w:pPr>
        <w:numPr>
          <w:ilvl w:val="0"/>
          <w:numId w:val="1001"/>
        </w:numPr>
        <w:pStyle w:val="Compact"/>
      </w:pPr>
      <w:r>
        <w:t xml:space="preserve">Measure energy consumption and operational efficiency under different load conditions.</w:t>
      </w:r>
    </w:p>
    <w:p>
      <w:pPr>
        <w:numPr>
          <w:ilvl w:val="0"/>
          <w:numId w:val="1001"/>
        </w:numPr>
        <w:pStyle w:val="Compact"/>
      </w:pPr>
      <w:r>
        <w:t xml:space="preserve">Identify potential safety risks and propose mitigation strategies.</w:t>
      </w:r>
    </w:p>
    <w:p>
      <w:pPr>
        <w:numPr>
          <w:ilvl w:val="0"/>
          <w:numId w:val="1001"/>
        </w:numPr>
        <w:pStyle w:val="Compact"/>
      </w:pPr>
      <w:r>
        <w:t xml:space="preserve">Provide recommendations for optimizing AMR deployment in similar urban settings.</w:t>
      </w:r>
    </w:p>
    <w:bookmarkEnd w:id="22"/>
    <w:bookmarkStart w:id="23" w:name="scope"/>
    <w:p>
      <w:pPr>
        <w:pStyle w:val="Heading2"/>
      </w:pPr>
      <w:r>
        <w:t xml:space="preserve">3. Scope</w:t>
      </w:r>
    </w:p>
    <w:p>
      <w:pPr>
        <w:pStyle w:val="FirstParagraph"/>
      </w:pPr>
      <w:r>
        <w:t xml:space="preserve">The experiment will be conducted in selected areas of Bogotá, including but not limited to:</w:t>
      </w:r>
    </w:p>
    <w:p>
      <w:pPr>
        <w:numPr>
          <w:ilvl w:val="0"/>
          <w:numId w:val="1002"/>
        </w:numPr>
        <w:pStyle w:val="Compact"/>
      </w:pPr>
      <w:r>
        <w:t xml:space="preserve">Commercial districts with high pedestrian traffic.</w:t>
      </w:r>
    </w:p>
    <w:p>
      <w:pPr>
        <w:numPr>
          <w:ilvl w:val="0"/>
          <w:numId w:val="1002"/>
        </w:numPr>
        <w:pStyle w:val="Compact"/>
      </w:pPr>
      <w:r>
        <w:t xml:space="preserve">Residential zones with mixed-use infrastructure.</w:t>
      </w:r>
    </w:p>
    <w:p>
      <w:pPr>
        <w:numPr>
          <w:ilvl w:val="0"/>
          <w:numId w:val="1002"/>
        </w:numPr>
        <w:pStyle w:val="Compact"/>
      </w:pPr>
      <w:r>
        <w:t xml:space="preserve">Areas with significant elevation changes, reflecting Bogotá's topography.</w:t>
      </w:r>
    </w:p>
    <w:p>
      <w:pPr>
        <w:pStyle w:val="FirstParagraph"/>
      </w:pPr>
      <w:r>
        <w:t xml:space="preserve">The scope includes testing AMRs equipped with advanced sensors, artificial intelligence algorithms, and robust mechanical designs. The Mechatronics Engineer will ensure that all components are calibrated and functioning optimally before deployment.</w:t>
      </w:r>
    </w:p>
    <w:bookmarkEnd w:id="23"/>
    <w:bookmarkStart w:id="27" w:name="methodology"/>
    <w:p>
      <w:pPr>
        <w:pStyle w:val="Heading2"/>
      </w:pPr>
      <w:r>
        <w:t xml:space="preserve">4. Methodology</w:t>
      </w:r>
    </w:p>
    <w:bookmarkStart w:id="24" w:name="equipment-and-materials"/>
    <w:p>
      <w:pPr>
        <w:pStyle w:val="Heading3"/>
      </w:pPr>
      <w:r>
        <w:t xml:space="preserve">4.1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Autonomous Mobile Robots (AMRs)</w:t>
            </w:r>
          </w:p>
        </w:tc>
        <w:tc>
          <w:tcPr/>
          <w:p>
            <w:pPr>
              <w:pStyle w:val="Compact"/>
              <w:jc w:val="left"/>
            </w:pPr>
            <w:r>
              <w:t xml:space="preserve">Custom-built units with LiDAR, cameras, and GPS</w:t>
            </w:r>
          </w:p>
        </w:tc>
        <w:tc>
          <w:tcPr/>
          <w:p>
            <w:pPr>
              <w:pStyle w:val="Compact"/>
              <w:jc w:val="left"/>
            </w:pPr>
            <w:r>
              <w:t xml:space="preserve">5</w:t>
            </w:r>
          </w:p>
        </w:tc>
      </w:tr>
      <w:tr>
        <w:tc>
          <w:tcPr/>
          <w:p>
            <w:pPr>
              <w:pStyle w:val="Compact"/>
              <w:jc w:val="left"/>
            </w:pPr>
            <w:r>
              <w:t xml:space="preserve">Sensor Calibration Tools</w:t>
            </w:r>
          </w:p>
        </w:tc>
        <w:tc>
          <w:tcPr/>
          <w:p>
            <w:pPr>
              <w:pStyle w:val="Compact"/>
              <w:jc w:val="left"/>
            </w:pPr>
            <w:r>
              <w:t xml:space="preserve">For aligning LiDAR and camera systems</w:t>
            </w:r>
          </w:p>
        </w:tc>
        <w:tc>
          <w:tcPr/>
          <w:p>
            <w:pPr>
              <w:pStyle w:val="Compact"/>
              <w:jc w:val="left"/>
            </w:pPr>
            <w:r>
              <w:t xml:space="preserve">1 set</w:t>
            </w:r>
          </w:p>
        </w:tc>
      </w:tr>
      <w:tr>
        <w:tc>
          <w:tcPr/>
          <w:p>
            <w:pPr>
              <w:pStyle w:val="Compact"/>
              <w:jc w:val="left"/>
            </w:pPr>
            <w:r>
              <w:t xml:space="preserve">Data Logging Devices</w:t>
            </w:r>
          </w:p>
        </w:tc>
        <w:tc>
          <w:tcPr/>
          <w:p>
            <w:pPr>
              <w:pStyle w:val="Compact"/>
              <w:jc w:val="left"/>
            </w:pPr>
            <w:r>
              <w:t xml:space="preserve">For recording performance metrics</w:t>
            </w:r>
          </w:p>
        </w:tc>
        <w:tc>
          <w:tcPr/>
          <w:p>
            <w:pPr>
              <w:pStyle w:val="Compact"/>
              <w:jc w:val="left"/>
            </w:pPr>
            <w:r>
              <w:t xml:space="preserve">5</w:t>
            </w:r>
          </w:p>
        </w:tc>
      </w:tr>
      <w:tr>
        <w:tc>
          <w:tcPr/>
          <w:p>
            <w:pPr>
              <w:pStyle w:val="Compact"/>
              <w:jc w:val="left"/>
            </w:pPr>
            <w:r>
              <w:t xml:space="preserve">Safety Gear</w:t>
            </w:r>
          </w:p>
        </w:tc>
        <w:tc>
          <w:tcPr/>
          <w:p>
            <w:pPr>
              <w:pStyle w:val="Compact"/>
              <w:jc w:val="left"/>
            </w:pPr>
            <w:r>
              <w:t xml:space="preserve">Helmets, reflective vests, first aid kits</w:t>
            </w:r>
          </w:p>
        </w:tc>
        <w:tc>
          <w:tcPr/>
          <w:p>
            <w:pPr>
              <w:pStyle w:val="Compact"/>
              <w:jc w:val="left"/>
            </w:pPr>
            <w:r>
              <w:t xml:space="preserve">As needed</w:t>
            </w:r>
          </w:p>
        </w:tc>
      </w:tr>
    </w:tbl>
    <w:bookmarkEnd w:id="24"/>
    <w:bookmarkStart w:id="25" w:name="experimental-setup"/>
    <w:p>
      <w:pPr>
        <w:pStyle w:val="Heading3"/>
      </w:pPr>
      <w:r>
        <w:t xml:space="preserve">4.2 Experimental Setup</w:t>
      </w:r>
    </w:p>
    <w:p>
      <w:pPr>
        <w:pStyle w:val="FirstParagraph"/>
      </w:pPr>
      <w:r>
        <w:t xml:space="preserve">The AMRs will be programmed with predefined routes covering various urban scenarios in Bogotá. Each robot will be equipped with real-time data logging capabilities to capture metrics such as speed, battery usage, obstacle detection accuracy, and navigation errors. The Mechatronics Engineer will monitor the robots remotely and intervene if necessary to ensure safety.</w:t>
      </w:r>
    </w:p>
    <w:bookmarkEnd w:id="25"/>
    <w:bookmarkStart w:id="26" w:name="procedure"/>
    <w:p>
      <w:pPr>
        <w:pStyle w:val="Heading3"/>
      </w:pPr>
      <w:r>
        <w:t xml:space="preserve">4.3 Procedure</w:t>
      </w:r>
    </w:p>
    <w:p>
      <w:pPr>
        <w:numPr>
          <w:ilvl w:val="0"/>
          <w:numId w:val="1003"/>
        </w:numPr>
        <w:pStyle w:val="Compact"/>
      </w:pPr>
      <w:r>
        <w:rPr>
          <w:bCs/>
          <w:b/>
        </w:rPr>
        <w:t xml:space="preserve">Pre-Experiment Calibration:</w:t>
      </w:r>
      <w:r>
        <w:t xml:space="preserve"> </w:t>
      </w:r>
      <w:r>
        <w:t xml:space="preserve">All sensors and systems will be calibrated according to manufacturer specifications. The Mechatronics Engineer will verify the integrity of each component.</w:t>
      </w:r>
    </w:p>
    <w:p>
      <w:pPr>
        <w:numPr>
          <w:ilvl w:val="0"/>
          <w:numId w:val="1003"/>
        </w:numPr>
        <w:pStyle w:val="Compact"/>
      </w:pPr>
      <w:r>
        <w:rPr>
          <w:bCs/>
          <w:b/>
        </w:rPr>
        <w:t xml:space="preserve">Route Planning:</w:t>
      </w:r>
      <w:r>
        <w:t xml:space="preserve"> </w:t>
      </w:r>
      <w:r>
        <w:t xml:space="preserve">Routes will be mapped using GIS tools, considering traffic patterns, pedestrian density, and elevation changes.</w:t>
      </w:r>
    </w:p>
    <w:p>
      <w:pPr>
        <w:numPr>
          <w:ilvl w:val="0"/>
          <w:numId w:val="1003"/>
        </w:numPr>
        <w:pStyle w:val="Compact"/>
      </w:pPr>
      <w:r>
        <w:rPr>
          <w:bCs/>
          <w:b/>
        </w:rPr>
        <w:t xml:space="preserve">Deployment:</w:t>
      </w:r>
      <w:r>
        <w:t xml:space="preserve"> </w:t>
      </w:r>
      <w:r>
        <w:t xml:space="preserve">AMRs will be deployed in groups of two to three, operating simultaneously on different routes.</w:t>
      </w:r>
    </w:p>
    <w:p>
      <w:pPr>
        <w:numPr>
          <w:ilvl w:val="0"/>
          <w:numId w:val="1003"/>
        </w:numPr>
        <w:pStyle w:val="Compact"/>
      </w:pPr>
      <w:r>
        <w:rPr>
          <w:bCs/>
          <w:b/>
        </w:rPr>
        <w:t xml:space="preserve">Data Collection:</w:t>
      </w:r>
      <w:r>
        <w:t xml:space="preserve"> </w:t>
      </w:r>
      <w:r>
        <w:t xml:space="preserve">Performance data will be recorded continuously throughout the experiment.</w:t>
      </w:r>
    </w:p>
    <w:p>
      <w:pPr>
        <w:numPr>
          <w:ilvl w:val="0"/>
          <w:numId w:val="1003"/>
        </w:numPr>
        <w:pStyle w:val="Compact"/>
      </w:pPr>
      <w:r>
        <w:rPr>
          <w:bCs/>
          <w:b/>
        </w:rPr>
        <w:t xml:space="preserve">Post-Experiment Analysis:</w:t>
      </w:r>
      <w:r>
        <w:t xml:space="preserve"> </w:t>
      </w:r>
      <w:r>
        <w:t xml:space="preserve">Data will be analyzed to evaluate the robots' performance against predefined criteria.</w:t>
      </w:r>
    </w:p>
    <w:bookmarkEnd w:id="26"/>
    <w:bookmarkEnd w:id="27"/>
    <w:bookmarkStart w:id="28" w:name="safety-considerations"/>
    <w:p>
      <w:pPr>
        <w:pStyle w:val="Heading2"/>
      </w:pPr>
      <w:r>
        <w:t xml:space="preserve">5. Safety Considerations</w:t>
      </w:r>
    </w:p>
    <w:p>
      <w:pPr>
        <w:pStyle w:val="FirstParagraph"/>
      </w:pPr>
      <w:r>
        <w:t xml:space="preserve">Safety is a paramount concern in this experiment. The following measures will be implemented:</w:t>
      </w:r>
    </w:p>
    <w:p>
      <w:pPr>
        <w:numPr>
          <w:ilvl w:val="0"/>
          <w:numId w:val="1004"/>
        </w:numPr>
        <w:pStyle w:val="Compact"/>
      </w:pPr>
      <w:r>
        <w:t xml:space="preserve">All AMRs will be equipped with emergency stop buttons and collision avoidance systems.</w:t>
      </w:r>
    </w:p>
    <w:p>
      <w:pPr>
        <w:numPr>
          <w:ilvl w:val="0"/>
          <w:numId w:val="1004"/>
        </w:numPr>
        <w:pStyle w:val="Compact"/>
      </w:pPr>
      <w:r>
        <w:t xml:space="preserve">The Mechatronics Engineer will conduct regular safety checks before and during the experiment.</w:t>
      </w:r>
    </w:p>
    <w:p>
      <w:pPr>
        <w:numPr>
          <w:ilvl w:val="0"/>
          <w:numId w:val="1004"/>
        </w:numPr>
        <w:pStyle w:val="Compact"/>
      </w:pPr>
      <w:r>
        <w:t xml:space="preserve">Local authorities and stakeholders will be informed about the experiment to ensure compliance with Bogotá's regulations.</w:t>
      </w:r>
    </w:p>
    <w:p>
      <w:pPr>
        <w:numPr>
          <w:ilvl w:val="0"/>
          <w:numId w:val="1004"/>
        </w:numPr>
        <w:pStyle w:val="Compact"/>
      </w:pPr>
      <w:r>
        <w:t xml:space="preserve">Public awareness campaigns will be conducted to inform pedestrians and drivers about the presence of AMRs.</w:t>
      </w:r>
    </w:p>
    <w:bookmarkEnd w:id="28"/>
    <w:bookmarkStart w:id="29" w:name="data-analysis"/>
    <w:p>
      <w:pPr>
        <w:pStyle w:val="Heading2"/>
      </w:pPr>
      <w:r>
        <w:t xml:space="preserve">6. Data Analysis</w:t>
      </w:r>
    </w:p>
    <w:p>
      <w:pPr>
        <w:pStyle w:val="FirstParagraph"/>
      </w:pPr>
      <w:r>
        <w:t xml:space="preserve">The collected data will be analyzed using statistical methods to determine the effectiveness of the AMRs in navigating Bogotá's urban environment. Key performance indicators (KPIs) include:</w:t>
      </w:r>
    </w:p>
    <w:p>
      <w:pPr>
        <w:numPr>
          <w:ilvl w:val="0"/>
          <w:numId w:val="1005"/>
        </w:numPr>
        <w:pStyle w:val="Compact"/>
      </w:pPr>
      <w:r>
        <w:t xml:space="preserve">Navigation accuracy (percentage of successful route completions).</w:t>
      </w:r>
    </w:p>
    <w:p>
      <w:pPr>
        <w:numPr>
          <w:ilvl w:val="0"/>
          <w:numId w:val="1005"/>
        </w:numPr>
        <w:pStyle w:val="Compact"/>
      </w:pPr>
      <w:r>
        <w:t xml:space="preserve">Obstacle detection and avoidance success rate.</w:t>
      </w:r>
    </w:p>
    <w:p>
      <w:pPr>
        <w:numPr>
          <w:ilvl w:val="0"/>
          <w:numId w:val="1005"/>
        </w:numPr>
        <w:pStyle w:val="Compact"/>
      </w:pPr>
      <w:r>
        <w:t xml:space="preserve">Average energy consumption per kilometer.</w:t>
      </w:r>
    </w:p>
    <w:p>
      <w:pPr>
        <w:numPr>
          <w:ilvl w:val="0"/>
          <w:numId w:val="1005"/>
        </w:numPr>
        <w:pStyle w:val="Compact"/>
      </w:pPr>
      <w:r>
        <w:t xml:space="preserve">Incident rate (collisions, near-misses, etc.).</w:t>
      </w:r>
    </w:p>
    <w:p>
      <w:pPr>
        <w:pStyle w:val="FirstParagraph"/>
      </w:pPr>
      <w:r>
        <w:t xml:space="preserve">The Mechatronics Engineer will prepare a comprehensive report summarizing the findings and providing actionable recommendations for future deployments.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autonomous mobile robots in Bogotá, Colombia. By leveraging the expertise of a Mechatronics Engineer, the study aims to contribute valuable insights into the feasibility of deploying AMRs for urban logistics in similar cities worldwide. The results will inform future research and development efforts, ultimately enhancing the efficiency and safety of urban transportation systems.</w:t>
      </w:r>
    </w:p>
    <w:bookmarkEnd w:id="30"/>
    <w:p>
      <w:pPr>
        <w:pStyle w:val="BodyText"/>
      </w:pPr>
      <w:r>
        <w:rPr>
          <w:bCs/>
          <w:b/>
        </w:rPr>
        <w:t xml:space="preserve">Prepared by:</w:t>
      </w:r>
      <w:r>
        <w:t xml:space="preserve"> </w:t>
      </w:r>
      <w:r>
        <w:t xml:space="preserve">[Name], Mechatronics Engineer</w:t>
      </w:r>
    </w:p>
    <w:p>
      <w:pPr>
        <w:pStyle w:val="BodyText"/>
      </w:pPr>
      <w:r>
        <w:rPr>
          <w:bCs/>
          <w:b/>
        </w:rPr>
        <w:t xml:space="preserve">Approved by:</w:t>
      </w:r>
      <w:r>
        <w:t xml:space="preserve"> </w:t>
      </w:r>
      <w:r>
        <w:t xml:space="preserve">[Name], Project Manager</w:t>
      </w:r>
    </w:p>
    <w:p>
      <w:pPr>
        <w:pStyle w:val="BodyText"/>
      </w:pPr>
      <w:r>
        <w:rPr>
          <w:bCs/>
          <w:b/>
        </w:rPr>
        <w:t xml:space="preserve">Version:</w:t>
      </w:r>
      <w:r>
        <w:t xml:space="preserve"> </w:t>
      </w:r>
      <w:r>
        <w:t xml:space="preserve">1.0</w:t>
      </w:r>
    </w:p>
    <w:p>
      <w:pPr>
        <w:pStyle w:val="BodyText"/>
      </w:pPr>
      <w:r>
        <w:rPr>
          <w:bCs/>
          <w:b/>
        </w:rPr>
        <w:t xml:space="preserve">Confidentiality:</w:t>
      </w:r>
      <w:r>
        <w:t xml:space="preserve"> </w:t>
      </w:r>
      <w:r>
        <w:t xml:space="preserve">This document contains proprietary information and should not be shared without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Colombia Bogotá</dc:title>
  <dc:creator/>
  <dc:language>en</dc:language>
  <cp:keywords/>
  <dcterms:created xsi:type="dcterms:W3CDTF">2026-10-10T04:31:28Z</dcterms:created>
  <dcterms:modified xsi:type="dcterms:W3CDTF">2026-10-10T04:31:28Z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