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MECH-ALX-2023-001</w:t>
      </w:r>
    </w:p>
    <w:bookmarkEnd w:id="20"/>
    <w:p>
      <w:pPr>
        <w:pStyle w:val="BodyText"/>
      </w:pPr>
      <w:r>
        <w:t xml:space="preserve">1. Introduction and Objective</w:t>
      </w:r>
    </w:p>
    <w:p>
      <w:pPr>
        <w:pStyle w:val="BodyText"/>
      </w:pPr>
      <w:r>
        <w:t xml:space="preserve">This Experiment Protocol outlines the procedures, safety measures, and technical requirements for the evaluation of a Mechatronics Engineer's practical skills within the industrial context of Egypt Alexandria. The primary objective is to assess the candidate's ability to integrate mechanical, electronic, and software systems to solve complex engineering problems. Given the strategic importance of Alexandria as a hub for manufacturing, logistics, and maritime technology in Egypt, this protocol emphasizes real-world applications relevant to the local industry.</w:t>
      </w:r>
    </w:p>
    <w:p>
      <w:pPr>
        <w:pStyle w:val="BodyText"/>
      </w:pPr>
      <w:r>
        <w:t xml:space="preserve">The experiment will simulate a typical task encountered in an Alexandria-based industrial facility, such as those found in the Sidi Gaber Industrial Zone or the Borg El Arab Industrial Area. The Mechatronics Engineer will be required to design, implement, and troubleshoot a control system for a semi-automated assembly line component.</w:t>
      </w:r>
    </w:p>
    <w:p>
      <w:pPr>
        <w:pStyle w:val="BodyText"/>
      </w:pPr>
      <w:r>
        <w:t xml:space="preserve">2. Scope and Context</w:t>
      </w:r>
    </w:p>
    <w:p>
      <w:pPr>
        <w:pStyle w:val="BodyText"/>
      </w:pPr>
      <w:r>
        <w:t xml:space="preserve">This protocol applies to all Mechatronics Engineers undergoing practical assessment for employment or certification in Egypt Alexandria. The scope includes:</w:t>
      </w:r>
    </w:p>
    <w:p>
      <w:pPr>
        <w:numPr>
          <w:ilvl w:val="0"/>
          <w:numId w:val="1001"/>
        </w:numPr>
        <w:pStyle w:val="Compact"/>
      </w:pPr>
      <w:r>
        <w:t xml:space="preserve">Design and programming of PLCs (Programmable Logic Controllers).</w:t>
      </w:r>
    </w:p>
    <w:p>
      <w:pPr>
        <w:numPr>
          <w:ilvl w:val="0"/>
          <w:numId w:val="1001"/>
        </w:numPr>
        <w:pStyle w:val="Compact"/>
      </w:pPr>
      <w:r>
        <w:t xml:space="preserve">Integration of sensors and actuators in a mechanical system.</w:t>
      </w:r>
    </w:p>
    <w:p>
      <w:pPr>
        <w:numPr>
          <w:ilvl w:val="0"/>
          <w:numId w:val="1001"/>
        </w:numPr>
        <w:pStyle w:val="Compact"/>
      </w:pPr>
      <w:r>
        <w:t xml:space="preserve">Implementation of HMI (Human-Machine Interface) for system monitoring.</w:t>
      </w:r>
    </w:p>
    <w:p>
      <w:pPr>
        <w:numPr>
          <w:ilvl w:val="0"/>
          <w:numId w:val="1001"/>
        </w:numPr>
        <w:pStyle w:val="Compact"/>
      </w:pPr>
      <w:r>
        <w:t xml:space="preserve">Troubleshooting and maintenance of electromechanical systems.</w:t>
      </w:r>
    </w:p>
    <w:p>
      <w:pPr>
        <w:numPr>
          <w:ilvl w:val="0"/>
          <w:numId w:val="1001"/>
        </w:numPr>
        <w:pStyle w:val="Compact"/>
      </w:pPr>
      <w:r>
        <w:t xml:space="preserve">Compliance with local safety standards and regulations in Egypt.</w:t>
      </w:r>
    </w:p>
    <w:p>
      <w:pPr>
        <w:pStyle w:val="FirstParagraph"/>
      </w:pPr>
      <w:r>
        <w:t xml:space="preserve">The experiment is designed to reflect the challenges faced by engineers working in Alexandria's diverse industrial landscape, including automotive, food processing, and port logistics sectors.</w:t>
      </w:r>
    </w:p>
    <w:p>
      <w:pPr>
        <w:pStyle w:val="BodyText"/>
      </w:pPr>
      <w:r>
        <w:t xml:space="preserve">3. Equipment and Materials</w:t>
      </w:r>
    </w:p>
    <w:p>
      <w:pPr>
        <w:pStyle w:val="BodyText"/>
      </w:pPr>
      <w:r>
        <w:t xml:space="preserve">The following equipment and materials will be provided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PLC</w:t>
            </w:r>
          </w:p>
        </w:tc>
        <w:tc>
          <w:tcPr/>
          <w:p>
            <w:pPr>
              <w:pStyle w:val="Compact"/>
              <w:jc w:val="left"/>
            </w:pPr>
            <w:r>
              <w:t xml:space="preserve">Siemens S7-1200 or equivalent</w:t>
            </w:r>
          </w:p>
        </w:tc>
        <w:tc>
          <w:tcPr/>
          <w:p>
            <w:pPr>
              <w:pStyle w:val="Compact"/>
              <w:jc w:val="left"/>
            </w:pPr>
            <w:r>
              <w:t xml:space="preserve">1</w:t>
            </w:r>
          </w:p>
        </w:tc>
      </w:tr>
      <w:tr>
        <w:tc>
          <w:tcPr/>
          <w:p>
            <w:pPr>
              <w:pStyle w:val="Compact"/>
              <w:jc w:val="left"/>
            </w:pPr>
            <w:r>
              <w:t xml:space="preserve">HMI Panel</w:t>
            </w:r>
          </w:p>
        </w:tc>
        <w:tc>
          <w:tcPr/>
          <w:p>
            <w:pPr>
              <w:pStyle w:val="Compact"/>
              <w:jc w:val="left"/>
            </w:pPr>
            <w:r>
              <w:t xml:space="preserve">7-inch touchscreen</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Proximity, photoelectric, and temperature sensors</w:t>
            </w:r>
          </w:p>
        </w:tc>
        <w:tc>
          <w:tcPr/>
          <w:p>
            <w:pPr>
              <w:pStyle w:val="Compact"/>
              <w:jc w:val="left"/>
            </w:pPr>
            <w:r>
              <w:t xml:space="preserve">5</w:t>
            </w:r>
          </w:p>
        </w:tc>
      </w:tr>
      <w:tr>
        <w:tc>
          <w:tcPr/>
          <w:p>
            <w:pPr>
              <w:pStyle w:val="Compact"/>
              <w:jc w:val="left"/>
            </w:pPr>
            <w:r>
              <w:t xml:space="preserve">Actuators</w:t>
            </w:r>
          </w:p>
        </w:tc>
        <w:tc>
          <w:tcPr/>
          <w:p>
            <w:pPr>
              <w:pStyle w:val="Compact"/>
              <w:jc w:val="left"/>
            </w:pPr>
            <w:r>
              <w:t xml:space="preserve">DC motors, solenoid valves, and pneumatic cylinders</w:t>
            </w:r>
          </w:p>
        </w:tc>
        <w:tc>
          <w:tcPr/>
          <w:p>
            <w:pPr>
              <w:pStyle w:val="Compact"/>
              <w:jc w:val="left"/>
            </w:pPr>
            <w:r>
              <w:t xml:space="preserve">4</w:t>
            </w:r>
          </w:p>
        </w:tc>
      </w:tr>
      <w:tr>
        <w:tc>
          <w:tcPr/>
          <w:p>
            <w:pPr>
              <w:pStyle w:val="Compact"/>
              <w:jc w:val="left"/>
            </w:pPr>
            <w:r>
              <w:t xml:space="preserve">Power Supply</w:t>
            </w:r>
          </w:p>
        </w:tc>
        <w:tc>
          <w:tcPr/>
          <w:p>
            <w:pPr>
              <w:pStyle w:val="Compact"/>
              <w:jc w:val="left"/>
            </w:pPr>
            <w:r>
              <w:t xml:space="preserve">24V DC, 5A</w:t>
            </w:r>
          </w:p>
        </w:tc>
        <w:tc>
          <w:tcPr/>
          <w:p>
            <w:pPr>
              <w:pStyle w:val="Compact"/>
              <w:jc w:val="left"/>
            </w:pPr>
            <w:r>
              <w:t xml:space="preserve">1</w:t>
            </w:r>
          </w:p>
        </w:tc>
      </w:tr>
      <w:tr>
        <w:tc>
          <w:tcPr/>
          <w:p>
            <w:pPr>
              <w:pStyle w:val="Compact"/>
              <w:jc w:val="left"/>
            </w:pPr>
            <w:r>
              <w:t xml:space="preserve">Wiring and Connectors</w:t>
            </w:r>
          </w:p>
        </w:tc>
        <w:tc>
          <w:tcPr/>
          <w:p>
            <w:pPr>
              <w:pStyle w:val="Compact"/>
              <w:jc w:val="left"/>
            </w:pPr>
            <w:r>
              <w:t xml:space="preserve">Standard industrial grade</w:t>
            </w:r>
          </w:p>
        </w:tc>
        <w:tc>
          <w:tcPr/>
          <w:p>
            <w:pPr>
              <w:pStyle w:val="Compact"/>
              <w:jc w:val="left"/>
            </w:pPr>
            <w:r>
              <w:t xml:space="preserve">As needed</w:t>
            </w:r>
          </w:p>
        </w:tc>
      </w:tr>
      <w:tr>
        <w:tc>
          <w:tcPr/>
          <w:p>
            <w:pPr>
              <w:pStyle w:val="Compact"/>
              <w:jc w:val="left"/>
            </w:pPr>
            <w:r>
              <w:t xml:space="preserve">PC with Software</w:t>
            </w:r>
          </w:p>
        </w:tc>
        <w:tc>
          <w:tcPr/>
          <w:p>
            <w:pPr>
              <w:pStyle w:val="Compact"/>
              <w:jc w:val="left"/>
            </w:pPr>
            <w:r>
              <w:t xml:space="preserve">TIA Portal or equivalent programming environment</w:t>
            </w:r>
          </w:p>
        </w:tc>
        <w:tc>
          <w:tcPr/>
          <w:p>
            <w:pPr>
              <w:pStyle w:val="Compact"/>
              <w:jc w:val="left"/>
            </w:pPr>
            <w:r>
              <w:t xml:space="preserve">1</w:t>
            </w:r>
          </w:p>
        </w:tc>
      </w:tr>
    </w:tbl>
    <w:p>
      <w:pPr>
        <w:pStyle w:val="BodyText"/>
      </w:pPr>
      <w:r>
        <w:t xml:space="preserve">4. Safety Procedures</w:t>
      </w:r>
    </w:p>
    <w:p>
      <w:pPr>
        <w:pStyle w:val="BodyText"/>
      </w:pPr>
      <w:r>
        <w:t xml:space="preserve">Safety is paramount in this experiment. All participants must adhere to the following safety procedures, which align with the occupational health and safety standards in Egypt:</w:t>
      </w:r>
    </w:p>
    <w:p>
      <w:pPr>
        <w:numPr>
          <w:ilvl w:val="0"/>
          <w:numId w:val="1002"/>
        </w:numPr>
        <w:pStyle w:val="Compact"/>
      </w:pPr>
      <w:r>
        <w:t xml:space="preserve">Wear appropriate personal protective equipment (PPE), including safety glasses, gloves, and closed-toe shoes.</w:t>
      </w:r>
    </w:p>
    <w:p>
      <w:pPr>
        <w:numPr>
          <w:ilvl w:val="0"/>
          <w:numId w:val="1002"/>
        </w:numPr>
        <w:pStyle w:val="Compact"/>
      </w:pPr>
      <w:r>
        <w:t xml:space="preserve">Ensure all electrical connections are secure and insulated before powering on the system.</w:t>
      </w:r>
    </w:p>
    <w:p>
      <w:pPr>
        <w:numPr>
          <w:ilvl w:val="0"/>
          <w:numId w:val="1002"/>
        </w:numPr>
        <w:pStyle w:val="Compact"/>
      </w:pPr>
      <w:r>
        <w:t xml:space="preserve">Use lockout/tagout procedures when performing maintenance or troubleshooting on live equipment.</w:t>
      </w:r>
    </w:p>
    <w:p>
      <w:pPr>
        <w:numPr>
          <w:ilvl w:val="0"/>
          <w:numId w:val="1002"/>
        </w:numPr>
        <w:pStyle w:val="Compact"/>
      </w:pPr>
      <w:r>
        <w:t xml:space="preserve">Be aware of emergency shutdown buttons and their locations.</w:t>
      </w:r>
    </w:p>
    <w:p>
      <w:pPr>
        <w:numPr>
          <w:ilvl w:val="0"/>
          <w:numId w:val="1002"/>
        </w:numPr>
        <w:pStyle w:val="Compact"/>
      </w:pPr>
      <w:r>
        <w:t xml:space="preserve">Report any hazards or malfunctions immediately to the supervising engineer.</w:t>
      </w:r>
    </w:p>
    <w:p>
      <w:pPr>
        <w:pStyle w:val="FirstParagraph"/>
      </w:pPr>
      <w:r>
        <w:t xml:space="preserve">Given the industrial environment of Egypt Alexandria, participants should also be familiar with local emergency response protocols and evacuation routes.</w:t>
      </w:r>
    </w:p>
    <w:p>
      <w:pPr>
        <w:pStyle w:val="BodyText"/>
      </w:pPr>
      <w:r>
        <w:t xml:space="preserve">5. Experiment Procedure</w:t>
      </w:r>
    </w:p>
    <w:p>
      <w:pPr>
        <w:pStyle w:val="BodyText"/>
      </w:pPr>
      <w:r>
        <w:t xml:space="preserve">The experiment will be conducted in three phases:</w:t>
      </w:r>
    </w:p>
    <w:bookmarkStart w:id="21" w:name="phase-1-system-design-and-planning"/>
    <w:p>
      <w:pPr>
        <w:pStyle w:val="Heading3"/>
      </w:pPr>
      <w:r>
        <w:t xml:space="preserve">Phase 1: System Design and Planning</w:t>
      </w:r>
    </w:p>
    <w:p>
      <w:pPr>
        <w:pStyle w:val="FirstParagraph"/>
      </w:pPr>
      <w:r>
        <w:t xml:space="preserve">The Mechatronics Engineer will be given a scenario involving a conveyor belt system with sorting capabilities. The engineer must:</w:t>
      </w:r>
    </w:p>
    <w:p>
      <w:pPr>
        <w:numPr>
          <w:ilvl w:val="0"/>
          <w:numId w:val="1003"/>
        </w:numPr>
        <w:pStyle w:val="Compact"/>
      </w:pPr>
      <w:r>
        <w:t xml:space="preserve">Develop a system architecture diagram.</w:t>
      </w:r>
    </w:p>
    <w:p>
      <w:pPr>
        <w:numPr>
          <w:ilvl w:val="0"/>
          <w:numId w:val="1003"/>
        </w:numPr>
        <w:pStyle w:val="Compact"/>
      </w:pPr>
      <w:r>
        <w:t xml:space="preserve">Select appropriate sensors and actuators for the task.</w:t>
      </w:r>
    </w:p>
    <w:p>
      <w:pPr>
        <w:numPr>
          <w:ilvl w:val="0"/>
          <w:numId w:val="1003"/>
        </w:numPr>
        <w:pStyle w:val="Compact"/>
      </w:pPr>
      <w:r>
        <w:t xml:space="preserve">Create a wiring diagram for the electrical connections.</w:t>
      </w:r>
    </w:p>
    <w:bookmarkEnd w:id="21"/>
    <w:bookmarkStart w:id="22" w:name="phase-2-implementation-and-programming"/>
    <w:p>
      <w:pPr>
        <w:pStyle w:val="Heading3"/>
      </w:pPr>
      <w:r>
        <w:t xml:space="preserve">Phase 2: Implementation and Programming</w:t>
      </w:r>
    </w:p>
    <w:p>
      <w:pPr>
        <w:pStyle w:val="FirstParagraph"/>
      </w:pPr>
      <w:r>
        <w:t xml:space="preserve">The engineer will then implement the designed system by:</w:t>
      </w:r>
    </w:p>
    <w:p>
      <w:pPr>
        <w:numPr>
          <w:ilvl w:val="0"/>
          <w:numId w:val="1004"/>
        </w:numPr>
        <w:pStyle w:val="Compact"/>
      </w:pPr>
      <w:r>
        <w:t xml:space="preserve">Programming the PLC to control the conveyor belt and sorting mechanism.</w:t>
      </w:r>
    </w:p>
    <w:p>
      <w:pPr>
        <w:numPr>
          <w:ilvl w:val="0"/>
          <w:numId w:val="1004"/>
        </w:numPr>
        <w:pStyle w:val="Compact"/>
      </w:pPr>
      <w:r>
        <w:t xml:space="preserve">Configuring the HMI to display system status and allow operator control.</w:t>
      </w:r>
    </w:p>
    <w:p>
      <w:pPr>
        <w:numPr>
          <w:ilvl w:val="0"/>
          <w:numId w:val="1004"/>
        </w:numPr>
        <w:pStyle w:val="Compact"/>
      </w:pPr>
      <w:r>
        <w:t xml:space="preserve">Integrating sensors to detect objects and trigger sorting actions.</w:t>
      </w:r>
    </w:p>
    <w:bookmarkEnd w:id="22"/>
    <w:bookmarkStart w:id="23" w:name="phase-3-testing-and-troubleshooting"/>
    <w:p>
      <w:pPr>
        <w:pStyle w:val="Heading3"/>
      </w:pPr>
      <w:r>
        <w:t xml:space="preserve">Phase 3: Testing and Troubleshooting</w:t>
      </w:r>
    </w:p>
    <w:p>
      <w:pPr>
        <w:pStyle w:val="FirstParagraph"/>
      </w:pPr>
      <w:r>
        <w:t xml:space="preserve">Finally, the engineer will test the system under various conditions and troubleshoot any issues that arise. This phase will assess the engineer's ability to:</w:t>
      </w:r>
    </w:p>
    <w:p>
      <w:pPr>
        <w:numPr>
          <w:ilvl w:val="0"/>
          <w:numId w:val="1005"/>
        </w:numPr>
        <w:pStyle w:val="Compact"/>
      </w:pPr>
      <w:r>
        <w:t xml:space="preserve">Identify and resolve hardware and software faults.</w:t>
      </w:r>
    </w:p>
    <w:p>
      <w:pPr>
        <w:numPr>
          <w:ilvl w:val="0"/>
          <w:numId w:val="1005"/>
        </w:numPr>
        <w:pStyle w:val="Compact"/>
      </w:pPr>
      <w:r>
        <w:t xml:space="preserve">Optimize system performance for efficiency and reliability.</w:t>
      </w:r>
    </w:p>
    <w:p>
      <w:pPr>
        <w:numPr>
          <w:ilvl w:val="0"/>
          <w:numId w:val="1005"/>
        </w:numPr>
        <w:pStyle w:val="Compact"/>
      </w:pPr>
      <w:r>
        <w:t xml:space="preserve">Document the testing process and results.</w:t>
      </w:r>
    </w:p>
    <w:bookmarkEnd w:id="23"/>
    <w:p>
      <w:pPr>
        <w:pStyle w:val="FirstParagraph"/>
      </w:pPr>
      <w:r>
        <w:t xml:space="preserve">6. Evaluation Criteria</w:t>
      </w:r>
    </w:p>
    <w:p>
      <w:pPr>
        <w:pStyle w:val="BodyText"/>
      </w:pPr>
      <w:r>
        <w:t xml:space="preserve">The Mechatronics Engineer's performance will be evaluated based on the following criteria:</w:t>
      </w:r>
    </w:p>
    <w:p>
      <w:pPr>
        <w:numPr>
          <w:ilvl w:val="0"/>
          <w:numId w:val="1006"/>
        </w:numPr>
        <w:pStyle w:val="Compact"/>
      </w:pPr>
      <w:r>
        <w:rPr>
          <w:bCs/>
          <w:b/>
        </w:rPr>
        <w:t xml:space="preserve">Technical Competence:</w:t>
      </w:r>
      <w:r>
        <w:t xml:space="preserve"> </w:t>
      </w:r>
      <w:r>
        <w:t xml:space="preserve">Accuracy and efficiency in system design, programming, and integration.</w:t>
      </w:r>
    </w:p>
    <w:p>
      <w:pPr>
        <w:numPr>
          <w:ilvl w:val="0"/>
          <w:numId w:val="1006"/>
        </w:numPr>
        <w:pStyle w:val="Compact"/>
      </w:pPr>
      <w:r>
        <w:rPr>
          <w:bCs/>
          <w:b/>
        </w:rPr>
        <w:t xml:space="preserve">Problem-Solving Skills:</w:t>
      </w:r>
      <w:r>
        <w:t xml:space="preserve"> </w:t>
      </w:r>
      <w:r>
        <w:t xml:space="preserve">Ability to troubleshoot and resolve issues effectively.</w:t>
      </w:r>
    </w:p>
    <w:p>
      <w:pPr>
        <w:numPr>
          <w:ilvl w:val="0"/>
          <w:numId w:val="1006"/>
        </w:numPr>
        <w:pStyle w:val="Compact"/>
      </w:pPr>
      <w:r>
        <w:rPr>
          <w:bCs/>
          <w:b/>
        </w:rPr>
        <w:t xml:space="preserve">Safety Awareness:</w:t>
      </w:r>
      <w:r>
        <w:t xml:space="preserve"> </w:t>
      </w:r>
      <w:r>
        <w:t xml:space="preserve">Adherence to safety procedures and protocols.</w:t>
      </w:r>
    </w:p>
    <w:p>
      <w:pPr>
        <w:numPr>
          <w:ilvl w:val="0"/>
          <w:numId w:val="1006"/>
        </w:numPr>
        <w:pStyle w:val="Compact"/>
      </w:pPr>
      <w:r>
        <w:rPr>
          <w:bCs/>
          <w:b/>
        </w:rPr>
        <w:t xml:space="preserve">Documentation:</w:t>
      </w:r>
      <w:r>
        <w:t xml:space="preserve"> </w:t>
      </w:r>
      <w:r>
        <w:t xml:space="preserve">Clarity and completeness of technical documentation.</w:t>
      </w:r>
    </w:p>
    <w:p>
      <w:pPr>
        <w:numPr>
          <w:ilvl w:val="0"/>
          <w:numId w:val="1006"/>
        </w:numPr>
        <w:pStyle w:val="Compact"/>
      </w:pPr>
      <w:r>
        <w:rPr>
          <w:bCs/>
          <w:b/>
        </w:rPr>
        <w:t xml:space="preserve">Time Management:</w:t>
      </w:r>
      <w:r>
        <w:t xml:space="preserve"> </w:t>
      </w:r>
      <w:r>
        <w:t xml:space="preserve">Ability to complete tasks within the allocated time.</w:t>
      </w:r>
    </w:p>
    <w:p>
      <w:pPr>
        <w:pStyle w:val="FirstParagraph"/>
      </w:pPr>
      <w:r>
        <w:t xml:space="preserve">7. Conclusion</w:t>
      </w:r>
    </w:p>
    <w:p>
      <w:pPr>
        <w:pStyle w:val="BodyText"/>
      </w:pPr>
      <w:r>
        <w:t xml:space="preserve">This Experiment Protocol provides a comprehensive framework for assessing the practical skills of a Mechatronics Engineer in the context of Egypt Alexandria. By simulating real-world industrial challenges, the protocol ensures that candidates are evaluated on their ability to contribute effectively to the region's growing industrial sector. Successful completion of this experiment will demonstrate the engineer's readiness to tackle the complex mechatronic systems prevalent in Alexandria's manufacturing and logistics industries.</w:t>
      </w:r>
    </w:p>
    <w:p>
      <w:pPr>
        <w:pStyle w:val="BodyText"/>
      </w:pPr>
      <w:r>
        <w:t xml:space="preserve">8. Signatures</w:t>
      </w:r>
    </w:p>
    <w:p>
      <w:pPr>
        <w:pStyle w:val="BodyText"/>
      </w:pPr>
      <w:r>
        <w:rPr>
          <w:bCs/>
          <w:b/>
        </w:rPr>
        <w:t xml:space="preserve">Supervising Engineer:</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Candidate:</w:t>
      </w:r>
      <w:r>
        <w:t xml:space="preserve"> </w:t>
      </w:r>
      <w:r>
        <w:t xml:space="preserve">_________________________</w:t>
      </w:r>
      <w:r>
        <w:br/>
      </w: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Egypt Alexandria</dc:title>
  <dc:creator/>
  <dc:language>en</dc:language>
  <cp:keywords/>
  <dcterms:created xsi:type="dcterms:W3CDTF">2026-10-10T04:01:27Z</dcterms:created>
  <dcterms:modified xsi:type="dcterms:W3CDTF">2026-10-10T04:01:27Z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