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Competency</w:t>
      </w:r>
      <w:r>
        <w:t xml:space="preserve"> </w:t>
      </w:r>
      <w:r>
        <w:t xml:space="preserve">Assessment</w:t>
      </w:r>
    </w:p>
    <w:bookmarkStart w:id="31" w:name="X5048a9765e7a862d2c04b8c016d006b790cbf3f"/>
    <w:p>
      <w:pPr>
        <w:pStyle w:val="Heading1"/>
      </w:pPr>
      <w:r>
        <w:t xml:space="preserve">Experiment Protocol: Advanced Mechatronics System Integration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EP-ME-CAI-2024-001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  <w:r>
        <w:br/>
      </w:r>
      <w:r>
        <w:rPr>
          <w:bCs/>
          <w:b/>
        </w:rPr>
        <w:t xml:space="preserve">Facility:</w:t>
      </w:r>
      <w:r>
        <w:t xml:space="preserve"> </w:t>
      </w:r>
      <w:r>
        <w:t xml:space="preserve">Industrial Automation Lab, New Administrative Capital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Mechatronics Engineer</w:t>
      </w:r>
    </w:p>
    <w:bookmarkStart w:id="20" w:name="objective-and-scope"/>
    <w:p>
      <w:pPr>
        <w:pStyle w:val="Heading2"/>
      </w:pPr>
      <w:r>
        <w:t xml:space="preserve">1. Objective and Scope</w:t>
      </w:r>
    </w:p>
    <w:p>
      <w:pPr>
        <w:pStyle w:val="FirstParagraph"/>
      </w:pPr>
      <w:r>
        <w:t xml:space="preserve">This Experiment Protocol defines the rigorous testing procedures required for the validation of a high-precision robotic assembly unit designed for the automotive manufacturing sector. The primary objective is to evaluate the competency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 integrating mechanical structures, electronic control systems, and software algorithms. This protocol is specifically tailored to the industrial standards and environmental conditions prevalent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ensuring that the system operates reliably within the local power grid specifications and climatic constraints.</w:t>
      </w:r>
    </w:p>
    <w:p>
      <w:pPr>
        <w:pStyle w:val="BodyText"/>
      </w:pPr>
      <w:r>
        <w:t xml:space="preserve">The scope encompasses the functional verification of the Programmable Logic Controller (PLC), the synchronization of servo motors, the calibration of vision sensors, and the overall safety interlock mechanisms.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is responsible for executing these tests, documenting anomalies, and ensuring compliance with the Egyptian National Standards (ENS) for industrial machinery.</w:t>
      </w:r>
    </w:p>
    <w:bookmarkEnd w:id="20"/>
    <w:bookmarkStart w:id="21" w:name="X746ad5fc1316c268095d75356939ca66a1cd07b"/>
    <w:p>
      <w:pPr>
        <w:pStyle w:val="Heading2"/>
      </w:pPr>
      <w:r>
        <w:t xml:space="preserve">2. Environmental and Site Conditions (Cairo Context)</w:t>
      </w:r>
    </w:p>
    <w:p>
      <w:pPr>
        <w:pStyle w:val="FirstParagraph"/>
      </w:pPr>
      <w:r>
        <w:t xml:space="preserve">Given the operational location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this protocol mandates specific environmental controls. The ambient temperature in the testing facility must be maintained between 20°C and 30°C to simulate typical workshop conditions in the Greater Cairo Industrial Zone. However, the system must be stress-tested to withstand peak summer temperatures exceeding 40°C, which are common in the region.</w:t>
      </w:r>
    </w:p>
    <w:p>
      <w:pPr>
        <w:pStyle w:val="BodyText"/>
      </w:pPr>
      <w:r>
        <w:t xml:space="preserve">Furthermore, the electrical supply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is nominally 220V/50Hz.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must verify that the power conditioning units effectively mitigate voltage fluctuations and harmonics often found in the local grid. Dust ingress protection (IP rating) is also critical; the experiment will include a particulate stress test to ensure the mechatronic components are resilient against the fine desert dust characteristic of the Cairo environment.</w:t>
      </w:r>
    </w:p>
    <w:bookmarkEnd w:id="21"/>
    <w:bookmarkStart w:id="22" w:name="roles-and-responsibilities"/>
    <w:p>
      <w:pPr>
        <w:pStyle w:val="Heading2"/>
      </w:pPr>
      <w:r>
        <w:t xml:space="preserve">3. Roles and Responsibilities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serves as the lead investigator for this protocol. Their responsibilities include:</w:t>
      </w:r>
    </w:p>
    <w:p>
      <w:pPr>
        <w:numPr>
          <w:ilvl w:val="0"/>
          <w:numId w:val="1001"/>
        </w:numPr>
        <w:pStyle w:val="Compact"/>
      </w:pPr>
      <w:r>
        <w:t xml:space="preserve">Configuring the hardware interface between the mechanical actuators and the electronic control units.</w:t>
      </w:r>
    </w:p>
    <w:p>
      <w:pPr>
        <w:numPr>
          <w:ilvl w:val="0"/>
          <w:numId w:val="1001"/>
        </w:numPr>
        <w:pStyle w:val="Compact"/>
      </w:pPr>
      <w:r>
        <w:t xml:space="preserve">Programming and debugging the embedded software and PLC logic.</w:t>
      </w:r>
    </w:p>
    <w:p>
      <w:pPr>
        <w:numPr>
          <w:ilvl w:val="0"/>
          <w:numId w:val="1001"/>
        </w:numPr>
        <w:pStyle w:val="Compact"/>
      </w:pPr>
      <w:r>
        <w:t xml:space="preserve">Conducting real-time data acquisition and analysis.</w:t>
      </w:r>
    </w:p>
    <w:p>
      <w:pPr>
        <w:numPr>
          <w:ilvl w:val="0"/>
          <w:numId w:val="1001"/>
        </w:numPr>
        <w:pStyle w:val="Compact"/>
      </w:pPr>
      <w:r>
        <w:t xml:space="preserve">Ensuring all safety protocols are adhered to, protecting both personnel and equipment.</w:t>
      </w:r>
    </w:p>
    <w:p>
      <w:pPr>
        <w:numPr>
          <w:ilvl w:val="0"/>
          <w:numId w:val="1001"/>
        </w:numPr>
        <w:pStyle w:val="Compact"/>
      </w:pPr>
      <w:r>
        <w:t xml:space="preserve">Reporting findings specifically regarding the system's adaptability to the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industrial ecosystem.</w:t>
      </w:r>
    </w:p>
    <w:bookmarkEnd w:id="22"/>
    <w:bookmarkStart w:id="23" w:name="equipment-and-materials"/>
    <w:p>
      <w:pPr>
        <w:pStyle w:val="Heading2"/>
      </w:pPr>
      <w:r>
        <w:t xml:space="preserve">4. Equipment and Materials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Robotic Arm (6-Axis)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Payload: 10kg, Repeatability: ±0.05mm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PLC Controller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IEC 61131-3 Compliant, Ethernet/IP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Vision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High-speed CMOS Camera, 5MP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 Supply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220V AC Input, 24V DC Output (Cairo Grid Rated)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Oscilloscope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100MHz Bandwidth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</w:tbl>
    <w:bookmarkEnd w:id="23"/>
    <w:bookmarkStart w:id="29" w:name="experimental-procedure"/>
    <w:p>
      <w:pPr>
        <w:pStyle w:val="Heading2"/>
      </w:pPr>
      <w:r>
        <w:t xml:space="preserve">5. Experimental Procedure</w:t>
      </w:r>
    </w:p>
    <w:bookmarkStart w:id="24" w:name="pre-experiment-safety-check"/>
    <w:p>
      <w:pPr>
        <w:pStyle w:val="Heading3"/>
      </w:pPr>
      <w:r>
        <w:t xml:space="preserve">5.1. Pre-Experiment Safety Check</w:t>
      </w:r>
    </w:p>
    <w:p>
      <w:pPr>
        <w:pStyle w:val="FirstParagraph"/>
      </w:pPr>
      <w:r>
        <w:t xml:space="preserve">Before initiating any power,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must perform a visual inspection of all cabling and mechanical linkages. Emergency stop buttons must be tested to ensure immediate system shutdown. Grounding integrity must be verified to prevent electrical hazards, a critical step given the varying quality of grounding in some older industrial buildings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End w:id="24"/>
    <w:bookmarkStart w:id="25" w:name="power-up-and-initialization"/>
    <w:p>
      <w:pPr>
        <w:pStyle w:val="Heading3"/>
      </w:pPr>
      <w:r>
        <w:t xml:space="preserve">5.2. Power-Up and Initialization</w:t>
      </w:r>
    </w:p>
    <w:p>
      <w:pPr>
        <w:pStyle w:val="FirstParagraph"/>
      </w:pPr>
      <w:r>
        <w:t xml:space="preserve">Apply power to the system.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will monitor the startup sequence via the Human-Machine Interface (HMI). Check for error codes related to communication timeouts or sensor failures. Ensure the system recognizes the local time zone and language settings appropriate for the Cairo facility.</w:t>
      </w:r>
    </w:p>
    <w:bookmarkEnd w:id="25"/>
    <w:bookmarkStart w:id="26" w:name="kinematic-calibration"/>
    <w:p>
      <w:pPr>
        <w:pStyle w:val="Heading3"/>
      </w:pPr>
      <w:r>
        <w:t xml:space="preserve">5.3. Kinematic Calibration</w:t>
      </w:r>
    </w:p>
    <w:p>
      <w:pPr>
        <w:pStyle w:val="FirstParagraph"/>
      </w:pPr>
      <w:r>
        <w:t xml:space="preserve">Perform a homing routine for all axes.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must calibrate the end-effector position using a laser tracker. Accuracy must be within ±0.02mm. This step ensures that the mechanical precision is not compromised by thermal expansion, which can be significant in the hot climate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End w:id="26"/>
    <w:bookmarkStart w:id="27" w:name="control-loop-tuning"/>
    <w:p>
      <w:pPr>
        <w:pStyle w:val="Heading3"/>
      </w:pPr>
      <w:r>
        <w:t xml:space="preserve">5.4. Control Loop Tuning</w:t>
      </w:r>
    </w:p>
    <w:p>
      <w:pPr>
        <w:pStyle w:val="FirstParagraph"/>
      </w:pPr>
      <w:r>
        <w:t xml:space="preserve">Adjust the PID (Proportional-Integral-Derivative) parameters for the servo drives.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will introduce step inputs and observe the system response. The goal is to minimize overshoot and settling time while maintaining stability under load. Data logs must be saved for post-experiment analysis.</w:t>
      </w:r>
    </w:p>
    <w:bookmarkEnd w:id="27"/>
    <w:bookmarkStart w:id="28" w:name="environmental-stress-test"/>
    <w:p>
      <w:pPr>
        <w:pStyle w:val="Heading3"/>
      </w:pPr>
      <w:r>
        <w:t xml:space="preserve">5.5. Environmental Stress Test</w:t>
      </w:r>
    </w:p>
    <w:p>
      <w:pPr>
        <w:pStyle w:val="FirstParagraph"/>
      </w:pPr>
      <w:r>
        <w:t xml:space="preserve">Simulate high-temperature conditions by activating the facility's heating elements to raise the ambient temperature to 42°C.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will run the robotic arm through a continuous cycle for 4 hours. Monitor motor temperatures and electronic component heat dissipation. This test validates the system's robustness for deployment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factories without air-conditioned enclosures.</w:t>
      </w:r>
    </w:p>
    <w:bookmarkEnd w:id="28"/>
    <w:bookmarkEnd w:id="29"/>
    <w:bookmarkStart w:id="30" w:name="data-analysis-and-reporting"/>
    <w:p>
      <w:pPr>
        <w:pStyle w:val="Heading2"/>
      </w:pPr>
      <w:r>
        <w:t xml:space="preserve">6. Data Analysis and Reporting</w:t>
      </w:r>
    </w:p>
    <w:p>
      <w:pPr>
        <w:pStyle w:val="FirstParagraph"/>
      </w:pPr>
      <w:r>
        <w:t xml:space="preserve">Upon completion of the tests,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must compile a comprehensive report. This report should include:</w:t>
      </w:r>
    </w:p>
    <w:p>
      <w:pPr>
        <w:numPr>
          <w:ilvl w:val="0"/>
          <w:numId w:val="1002"/>
        </w:numPr>
        <w:pStyle w:val="Compact"/>
      </w:pPr>
      <w:r>
        <w:t xml:space="preserve">Graphs of system response times and accuracy metrics.</w:t>
      </w:r>
    </w:p>
    <w:p>
      <w:pPr>
        <w:numPr>
          <w:ilvl w:val="0"/>
          <w:numId w:val="1002"/>
        </w:numPr>
        <w:pStyle w:val="Compact"/>
      </w:pPr>
      <w:r>
        <w:t xml:space="preserve">Thermal imaging results from the stress test.</w:t>
      </w:r>
    </w:p>
    <w:p>
      <w:pPr>
        <w:numPr>
          <w:ilvl w:val="0"/>
          <w:numId w:val="1002"/>
        </w:numPr>
        <w:pStyle w:val="Compact"/>
      </w:pPr>
      <w:r>
        <w:t xml:space="preserve">A list of any failures or deviations from expected performance.</w:t>
      </w:r>
    </w:p>
    <w:p>
      <w:pPr>
        <w:numPr>
          <w:ilvl w:val="0"/>
          <w:numId w:val="1002"/>
        </w:numPr>
        <w:pStyle w:val="Compact"/>
      </w:pPr>
      <w:r>
        <w:t xml:space="preserve">Recommendations for hardware or software modifications to better suit the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operational environment.</w:t>
      </w:r>
    </w:p>
    <w:p>
      <w:pPr>
        <w:pStyle w:val="FirstParagraph"/>
      </w:pPr>
      <w:r>
        <w:t xml:space="preserve">The final sign-off on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indicates that the mechatronic system is ready for pilot production.</w:t>
      </w:r>
    </w:p>
    <w:bookmarkEnd w:id="30"/>
    <w:p>
      <w:pPr>
        <w:pStyle w:val="BodyText"/>
      </w:pPr>
      <w:r>
        <w:rPr>
          <w:bCs/>
          <w:b/>
        </w:rPr>
        <w:t xml:space="preserve">Prepared By:</w:t>
      </w:r>
      <w:r>
        <w:br/>
      </w:r>
    </w:p>
    <w:p>
      <w:pPr>
        <w:pStyle w:val="BodyText"/>
      </w:pPr>
      <w:r>
        <w:t xml:space="preserve">Mechatronics Engineer</w:t>
      </w:r>
    </w:p>
    <w:p>
      <w:pPr>
        <w:pStyle w:val="BodyText"/>
      </w:pPr>
      <w:r>
        <w:rPr>
          <w:bCs/>
          <w:b/>
        </w:rPr>
        <w:t xml:space="preserve">Approved By:</w:t>
      </w:r>
      <w:r>
        <w:br/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rPr>
          <w:bCs/>
          <w:b/>
        </w:rPr>
        <w:t xml:space="preserve">Date:</w:t>
      </w:r>
      <w:r>
        <w:br/>
      </w:r>
    </w:p>
    <w:p>
      <w:pPr>
        <w:pStyle w:val="BodyText"/>
      </w:pPr>
      <w:r>
        <w:t xml:space="preserve">__ / __ / 2024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Mechatronics Engineer Competency Assessment</dc:title>
  <dc:creator/>
  <dc:language>en</dc:language>
  <cp:keywords/>
  <dcterms:created xsi:type="dcterms:W3CDTF">2026-10-10T01:45:36Z</dcterms:created>
  <dcterms:modified xsi:type="dcterms:W3CDTF">2026-10-10T01:45:36Z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