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Control Systems for Autonomous Mobile Robots in Urban Logistics</w:t>
      </w:r>
    </w:p>
    <w:p>
      <w:pPr>
        <w:pStyle w:val="BodyText"/>
      </w:pPr>
      <w:r>
        <w:rPr>
          <w:bCs/>
          <w:b/>
        </w:rPr>
        <w:t xml:space="preserve">Location:</w:t>
      </w:r>
      <w:r>
        <w:t xml:space="preserve"> </w:t>
      </w:r>
      <w:r>
        <w:t xml:space="preserve">France Lyon, INSA Lyon - Laboratoire d'Automatique et de Génie des Procédés (LAGP)</w:t>
      </w:r>
    </w:p>
    <w:p>
      <w:pPr>
        <w:pStyle w:val="BodyText"/>
      </w:pPr>
      <w:r>
        <w:rPr>
          <w:bCs/>
          <w:b/>
        </w:rPr>
        <w:t xml:space="preserve">Date:</w:t>
      </w:r>
      <w:r>
        <w:t xml:space="preserve"> </w:t>
      </w:r>
      <w:r>
        <w:t xml:space="preserve">October 24, 2023</w:t>
      </w:r>
    </w:p>
    <w:p>
      <w:pPr>
        <w:pStyle w:val="BodyText"/>
      </w:pPr>
      <w:r>
        <w:rPr>
          <w:bCs/>
          <w:b/>
        </w:rPr>
        <w:t xml:space="preserve">Principal Investigator:</w:t>
      </w:r>
      <w:r>
        <w:t xml:space="preserve"> </w:t>
      </w:r>
      <w:r>
        <w:t xml:space="preserve">Dr. Jean-Pierre Dubois</w:t>
      </w:r>
    </w:p>
    <w:p>
      <w:pPr>
        <w:pStyle w:val="BodyText"/>
      </w:pPr>
      <w:r>
        <w:rPr>
          <w:bCs/>
          <w:b/>
        </w:rPr>
        <w:t xml:space="preserve">Role:</w:t>
      </w:r>
      <w:r>
        <w:t xml:space="preserve"> </w:t>
      </w:r>
      <w:r>
        <w:t xml:space="preserve">Mechatronics Engineer</w:t>
      </w:r>
    </w:p>
    <w:bookmarkEnd w:id="20"/>
    <w:p>
      <w:pPr>
        <w:pStyle w:val="BodyText"/>
      </w:pPr>
      <w:r>
        <w:t xml:space="preserve">1. Introduction and Objective</w:t>
      </w:r>
    </w:p>
    <w:p>
      <w:pPr>
        <w:pStyle w:val="BodyText"/>
      </w:pPr>
      <w:r>
        <w:t xml:space="preserve">This Experiment Protocol outlines the procedures, methodologies, and safety guidelines for the development and testing of advanced control systems for autonomous mobile robots (AMRs) designed for urban logistics applications. The project is conducted in France Lyon, a hub for innovation in robotics and automation, leveraging the expertise and facilities available at INSA Lyon.</w:t>
      </w:r>
    </w:p>
    <w:p>
      <w:pPr>
        <w:pStyle w:val="BodyText"/>
      </w:pPr>
      <w:r>
        <w:t xml:space="preserve">The primary objective is to design, implement, and validate a robust control system that enables AMRs to navigate complex urban environments safely and efficiently. This involves integrating mechanical, electrical, and software components, a core competency of the Mechatronics Engineer role.</w:t>
      </w:r>
    </w:p>
    <w:p>
      <w:pPr>
        <w:pStyle w:val="BodyText"/>
      </w:pPr>
      <w:r>
        <w:t xml:space="preserve">2. Scope and Responsibilities</w:t>
      </w:r>
    </w:p>
    <w:p>
      <w:pPr>
        <w:pStyle w:val="BodyText"/>
      </w:pPr>
      <w:r>
        <w:t xml:space="preserve">The scope of this experiment includes:</w:t>
      </w:r>
    </w:p>
    <w:p>
      <w:pPr>
        <w:numPr>
          <w:ilvl w:val="0"/>
          <w:numId w:val="1001"/>
        </w:numPr>
        <w:pStyle w:val="Compact"/>
      </w:pPr>
      <w:r>
        <w:t xml:space="preserve">Design and assembly of the AMR prototype.</w:t>
      </w:r>
    </w:p>
    <w:p>
      <w:pPr>
        <w:numPr>
          <w:ilvl w:val="0"/>
          <w:numId w:val="1001"/>
        </w:numPr>
        <w:pStyle w:val="Compact"/>
      </w:pPr>
      <w:r>
        <w:t xml:space="preserve">Development of control algorithms for navigation and obstacle avoidance.</w:t>
      </w:r>
    </w:p>
    <w:p>
      <w:pPr>
        <w:numPr>
          <w:ilvl w:val="0"/>
          <w:numId w:val="1001"/>
        </w:numPr>
        <w:pStyle w:val="Compact"/>
      </w:pPr>
      <w:r>
        <w:t xml:space="preserve">Integration of sensors (LiDAR, cameras, IMU) and actuators.</w:t>
      </w:r>
    </w:p>
    <w:p>
      <w:pPr>
        <w:numPr>
          <w:ilvl w:val="0"/>
          <w:numId w:val="1001"/>
        </w:numPr>
        <w:pStyle w:val="Compact"/>
      </w:pPr>
      <w:r>
        <w:t xml:space="preserve">Testing and validation in simulated and real-world environments in France Lyon.</w:t>
      </w:r>
    </w:p>
    <w:p>
      <w:pPr>
        <w:pStyle w:val="FirstParagraph"/>
      </w:pPr>
      <w:r>
        <w:t xml:space="preserve">The Mechatronics Engineer is responsible for:</w:t>
      </w:r>
    </w:p>
    <w:p>
      <w:pPr>
        <w:numPr>
          <w:ilvl w:val="0"/>
          <w:numId w:val="1002"/>
        </w:numPr>
        <w:pStyle w:val="Compact"/>
      </w:pPr>
      <w:r>
        <w:t xml:space="preserve">Overseeing the mechanical design and assembly of the AMR.</w:t>
      </w:r>
    </w:p>
    <w:p>
      <w:pPr>
        <w:numPr>
          <w:ilvl w:val="0"/>
          <w:numId w:val="1002"/>
        </w:numPr>
        <w:pStyle w:val="Compact"/>
      </w:pPr>
      <w:r>
        <w:t xml:space="preserve">Implementing and tuning control algorithms.</w:t>
      </w:r>
    </w:p>
    <w:p>
      <w:pPr>
        <w:numPr>
          <w:ilvl w:val="0"/>
          <w:numId w:val="1002"/>
        </w:numPr>
        <w:pStyle w:val="Compact"/>
      </w:pPr>
      <w:r>
        <w:t xml:space="preserve">Ensuring the integration of all subsystems (mechanical, electrical, software).</w:t>
      </w:r>
    </w:p>
    <w:p>
      <w:pPr>
        <w:numPr>
          <w:ilvl w:val="0"/>
          <w:numId w:val="1002"/>
        </w:numPr>
        <w:pStyle w:val="Compact"/>
      </w:pPr>
      <w:r>
        <w:t xml:space="preserve">Conducting experiments and analyzing data.</w:t>
      </w:r>
    </w:p>
    <w:p>
      <w:pPr>
        <w:numPr>
          <w:ilvl w:val="0"/>
          <w:numId w:val="1002"/>
        </w:numPr>
        <w:pStyle w:val="Compact"/>
      </w:pPr>
      <w:r>
        <w:t xml:space="preserve">Adhering to safety protocols and regulatory standards in France.</w:t>
      </w:r>
    </w:p>
    <w:p>
      <w:pPr>
        <w:pStyle w:val="FirstParagraph"/>
      </w:pPr>
      <w:r>
        <w:t xml:space="preserve">3.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AMR Chassis</w:t>
            </w:r>
          </w:p>
        </w:tc>
        <w:tc>
          <w:tcPr/>
          <w:p>
            <w:pPr>
              <w:pStyle w:val="Compact"/>
              <w:jc w:val="left"/>
            </w:pPr>
            <w:r>
              <w:t xml:space="preserve">Custom-designed, differential drive</w:t>
            </w:r>
          </w:p>
        </w:tc>
        <w:tc>
          <w:tcPr/>
          <w:p>
            <w:pPr>
              <w:pStyle w:val="Compact"/>
              <w:jc w:val="left"/>
            </w:pPr>
            <w:r>
              <w:t xml:space="preserve">1</w:t>
            </w:r>
          </w:p>
        </w:tc>
      </w:tr>
      <w:tr>
        <w:tc>
          <w:tcPr/>
          <w:p>
            <w:pPr>
              <w:pStyle w:val="Compact"/>
              <w:jc w:val="left"/>
            </w:pPr>
            <w:r>
              <w:t xml:space="preserve">LiDAR Sensor</w:t>
            </w:r>
          </w:p>
        </w:tc>
        <w:tc>
          <w:tcPr/>
          <w:p>
            <w:pPr>
              <w:pStyle w:val="Compact"/>
              <w:jc w:val="left"/>
            </w:pPr>
            <w:r>
              <w:t xml:space="preserve">360-degree, 20m range</w:t>
            </w:r>
          </w:p>
        </w:tc>
        <w:tc>
          <w:tcPr/>
          <w:p>
            <w:pPr>
              <w:pStyle w:val="Compact"/>
              <w:jc w:val="left"/>
            </w:pPr>
            <w:r>
              <w:t xml:space="preserve">1</w:t>
            </w:r>
          </w:p>
        </w:tc>
      </w:tr>
      <w:tr>
        <w:tc>
          <w:tcPr/>
          <w:p>
            <w:pPr>
              <w:pStyle w:val="Compact"/>
              <w:jc w:val="left"/>
            </w:pPr>
            <w:r>
              <w:t xml:space="preserve">Camera</w:t>
            </w:r>
          </w:p>
        </w:tc>
        <w:tc>
          <w:tcPr/>
          <w:p>
            <w:pPr>
              <w:pStyle w:val="Compact"/>
              <w:jc w:val="left"/>
            </w:pPr>
            <w:r>
              <w:t xml:space="preserve">High-resolution, wide-angle</w:t>
            </w:r>
          </w:p>
        </w:tc>
        <w:tc>
          <w:tcPr/>
          <w:p>
            <w:pPr>
              <w:pStyle w:val="Compact"/>
              <w:jc w:val="left"/>
            </w:pPr>
            <w:r>
              <w:t xml:space="preserve">2</w:t>
            </w:r>
          </w:p>
        </w:tc>
      </w:tr>
      <w:tr>
        <w:tc>
          <w:tcPr/>
          <w:p>
            <w:pPr>
              <w:pStyle w:val="Compact"/>
              <w:jc w:val="left"/>
            </w:pPr>
            <w:r>
              <w:t xml:space="preserve">IMU</w:t>
            </w:r>
          </w:p>
        </w:tc>
        <w:tc>
          <w:tcPr/>
          <w:p>
            <w:pPr>
              <w:pStyle w:val="Compact"/>
              <w:jc w:val="left"/>
            </w:pPr>
            <w:r>
              <w:t xml:space="preserve">9-axis, high-precision</w:t>
            </w:r>
          </w:p>
        </w:tc>
        <w:tc>
          <w:tcPr/>
          <w:p>
            <w:pPr>
              <w:pStyle w:val="Compact"/>
              <w:jc w:val="left"/>
            </w:pPr>
            <w:r>
              <w:t xml:space="preserve">1</w:t>
            </w:r>
          </w:p>
        </w:tc>
      </w:tr>
      <w:tr>
        <w:tc>
          <w:tcPr/>
          <w:p>
            <w:pPr>
              <w:pStyle w:val="Compact"/>
              <w:jc w:val="left"/>
            </w:pPr>
            <w:r>
              <w:t xml:space="preserve">Microcontroller</w:t>
            </w:r>
          </w:p>
        </w:tc>
        <w:tc>
          <w:tcPr/>
          <w:p>
            <w:pPr>
              <w:pStyle w:val="Compact"/>
              <w:jc w:val="left"/>
            </w:pPr>
            <w:r>
              <w:t xml:space="preserve">ARM-based, real-time capable</w:t>
            </w:r>
          </w:p>
        </w:tc>
        <w:tc>
          <w:tcPr/>
          <w:p>
            <w:pPr>
              <w:pStyle w:val="Compact"/>
              <w:jc w:val="left"/>
            </w:pPr>
            <w:r>
              <w:t xml:space="preserve">1</w:t>
            </w:r>
          </w:p>
        </w:tc>
      </w:tr>
      <w:tr>
        <w:tc>
          <w:tcPr/>
          <w:p>
            <w:pPr>
              <w:pStyle w:val="Compact"/>
              <w:jc w:val="left"/>
            </w:pPr>
            <w:r>
              <w:t xml:space="preserve">Actuators</w:t>
            </w:r>
          </w:p>
        </w:tc>
        <w:tc>
          <w:tcPr/>
          <w:p>
            <w:pPr>
              <w:pStyle w:val="Compact"/>
              <w:jc w:val="left"/>
            </w:pPr>
            <w:r>
              <w:t xml:space="preserve">Brushless DC motors with encoders</w:t>
            </w:r>
          </w:p>
        </w:tc>
        <w:tc>
          <w:tcPr/>
          <w:p>
            <w:pPr>
              <w:pStyle w:val="Compact"/>
              <w:jc w:val="left"/>
            </w:pPr>
            <w:r>
              <w:t xml:space="preserve">2</w:t>
            </w:r>
          </w:p>
        </w:tc>
      </w:tr>
      <w:tr>
        <w:tc>
          <w:tcPr/>
          <w:p>
            <w:pPr>
              <w:pStyle w:val="Compact"/>
              <w:jc w:val="left"/>
            </w:pPr>
            <w:r>
              <w:t xml:space="preserve">Power Supply</w:t>
            </w:r>
          </w:p>
        </w:tc>
        <w:tc>
          <w:tcPr/>
          <w:p>
            <w:pPr>
              <w:pStyle w:val="Compact"/>
              <w:jc w:val="left"/>
            </w:pPr>
            <w:r>
              <w:t xml:space="preserve">Li-ion battery pack, 24V</w:t>
            </w:r>
          </w:p>
        </w:tc>
        <w:tc>
          <w:tcPr/>
          <w:p>
            <w:pPr>
              <w:pStyle w:val="Compact"/>
              <w:jc w:val="left"/>
            </w:pPr>
            <w:r>
              <w:t xml:space="preserve">1</w:t>
            </w:r>
          </w:p>
        </w:tc>
      </w:tr>
    </w:tbl>
    <w:p>
      <w:pPr>
        <w:pStyle w:val="BodyText"/>
      </w:pPr>
      <w:r>
        <w:t xml:space="preserve">4. Experimental Procedure</w:t>
      </w:r>
    </w:p>
    <w:p>
      <w:pPr>
        <w:pStyle w:val="BodyText"/>
      </w:pPr>
      <w:r>
        <w:t xml:space="preserve">The experiment will be conducted in three phases:</w:t>
      </w:r>
    </w:p>
    <w:bookmarkStart w:id="21" w:name="phase-1-design-and-assembly"/>
    <w:p>
      <w:pPr>
        <w:pStyle w:val="Heading3"/>
      </w:pPr>
      <w:r>
        <w:t xml:space="preserve">Phase 1: Design and Assembly</w:t>
      </w:r>
    </w:p>
    <w:p>
      <w:pPr>
        <w:numPr>
          <w:ilvl w:val="0"/>
          <w:numId w:val="1003"/>
        </w:numPr>
        <w:pStyle w:val="Compact"/>
      </w:pPr>
      <w:r>
        <w:t xml:space="preserve">Finalize the mechanical design of the AMR chassis and components.</w:t>
      </w:r>
    </w:p>
    <w:p>
      <w:pPr>
        <w:numPr>
          <w:ilvl w:val="0"/>
          <w:numId w:val="1003"/>
        </w:numPr>
        <w:pStyle w:val="Compact"/>
      </w:pPr>
      <w:r>
        <w:t xml:space="preserve">Assemble the AMR, ensuring all mechanical and electrical connections are secure.</w:t>
      </w:r>
    </w:p>
    <w:p>
      <w:pPr>
        <w:numPr>
          <w:ilvl w:val="0"/>
          <w:numId w:val="1003"/>
        </w:numPr>
        <w:pStyle w:val="Compact"/>
      </w:pPr>
      <w:r>
        <w:t xml:space="preserve">Calibrate sensors and actuators.</w:t>
      </w:r>
    </w:p>
    <w:bookmarkEnd w:id="21"/>
    <w:bookmarkStart w:id="22" w:name="X052033896896bd131939ef3f77739eb864061ab"/>
    <w:p>
      <w:pPr>
        <w:pStyle w:val="Heading3"/>
      </w:pPr>
      <w:r>
        <w:t xml:space="preserve">Phase 2: Algorithm Development and Simulation</w:t>
      </w:r>
    </w:p>
    <w:p>
      <w:pPr>
        <w:numPr>
          <w:ilvl w:val="0"/>
          <w:numId w:val="1004"/>
        </w:numPr>
        <w:pStyle w:val="Compact"/>
      </w:pPr>
      <w:r>
        <w:t xml:space="preserve">Develop control algorithms for navigation, path planning, and obstacle avoidance.</w:t>
      </w:r>
    </w:p>
    <w:p>
      <w:pPr>
        <w:numPr>
          <w:ilvl w:val="0"/>
          <w:numId w:val="1004"/>
        </w:numPr>
        <w:pStyle w:val="Compact"/>
      </w:pPr>
      <w:r>
        <w:t xml:space="preserve">Implement algorithms on the microcontroller.</w:t>
      </w:r>
    </w:p>
    <w:p>
      <w:pPr>
        <w:numPr>
          <w:ilvl w:val="0"/>
          <w:numId w:val="1004"/>
        </w:numPr>
        <w:pStyle w:val="Compact"/>
      </w:pPr>
      <w:r>
        <w:t xml:space="preserve">Test algorithms in a simulated environment using ROS (Robot Operating System).</w:t>
      </w:r>
    </w:p>
    <w:bookmarkEnd w:id="22"/>
    <w:bookmarkStart w:id="23" w:name="Xd603862431aeef1d5cac2f3ca072cc6d0877768"/>
    <w:p>
      <w:pPr>
        <w:pStyle w:val="Heading3"/>
      </w:pPr>
      <w:r>
        <w:t xml:space="preserve">Phase 3: Real-World Testing in France Lyon</w:t>
      </w:r>
    </w:p>
    <w:p>
      <w:pPr>
        <w:numPr>
          <w:ilvl w:val="0"/>
          <w:numId w:val="1005"/>
        </w:numPr>
        <w:pStyle w:val="Compact"/>
      </w:pPr>
      <w:r>
        <w:t xml:space="preserve">Conduct initial tests in a controlled indoor environment at INSA Lyon.</w:t>
      </w:r>
    </w:p>
    <w:p>
      <w:pPr>
        <w:numPr>
          <w:ilvl w:val="0"/>
          <w:numId w:val="1005"/>
        </w:numPr>
        <w:pStyle w:val="Compact"/>
      </w:pPr>
      <w:r>
        <w:t xml:space="preserve">Progress to outdoor tests in designated areas of France Lyon, ensuring compliance with local regulations.</w:t>
      </w:r>
    </w:p>
    <w:p>
      <w:pPr>
        <w:numPr>
          <w:ilvl w:val="0"/>
          <w:numId w:val="1005"/>
        </w:numPr>
        <w:pStyle w:val="Compact"/>
      </w:pPr>
      <w:r>
        <w:t xml:space="preserve">Collect data on performance metrics such as navigation accuracy, obstacle avoidance success rate, and energy efficiency.</w:t>
      </w:r>
    </w:p>
    <w:bookmarkEnd w:id="23"/>
    <w:p>
      <w:pPr>
        <w:pStyle w:val="FirstParagraph"/>
      </w:pPr>
      <w:r>
        <w:t xml:space="preserve">5. Data Collection and Analysis</w:t>
      </w:r>
    </w:p>
    <w:p>
      <w:pPr>
        <w:pStyle w:val="BodyText"/>
      </w:pPr>
      <w:r>
        <w:t xml:space="preserve">Data will be collected using onboard sensors and logged to the microcontroller's storage. Key metrics include:</w:t>
      </w:r>
    </w:p>
    <w:p>
      <w:pPr>
        <w:numPr>
          <w:ilvl w:val="0"/>
          <w:numId w:val="1006"/>
        </w:numPr>
        <w:pStyle w:val="Compact"/>
      </w:pPr>
      <w:r>
        <w:t xml:space="preserve">Position and orientation data from the IMU and LiDAR.</w:t>
      </w:r>
    </w:p>
    <w:p>
      <w:pPr>
        <w:numPr>
          <w:ilvl w:val="0"/>
          <w:numId w:val="1006"/>
        </w:numPr>
        <w:pStyle w:val="Compact"/>
      </w:pPr>
      <w:r>
        <w:t xml:space="preserve">Obstacle detection and avoidance events.</w:t>
      </w:r>
    </w:p>
    <w:p>
      <w:pPr>
        <w:numPr>
          <w:ilvl w:val="0"/>
          <w:numId w:val="1006"/>
        </w:numPr>
        <w:pStyle w:val="Compact"/>
      </w:pPr>
      <w:r>
        <w:t xml:space="preserve">Motor performance data (speed, torque, current).</w:t>
      </w:r>
    </w:p>
    <w:p>
      <w:pPr>
        <w:numPr>
          <w:ilvl w:val="0"/>
          <w:numId w:val="1006"/>
        </w:numPr>
        <w:pStyle w:val="Compact"/>
      </w:pPr>
      <w:r>
        <w:t xml:space="preserve">Energy consumption data.</w:t>
      </w:r>
    </w:p>
    <w:p>
      <w:pPr>
        <w:pStyle w:val="FirstParagraph"/>
      </w:pPr>
      <w:r>
        <w:t xml:space="preserve">Data will be analyzed using statistical methods and visualization tools to assess the performance of the control system and identify areas for improvement.</w:t>
      </w:r>
    </w:p>
    <w:p>
      <w:pPr>
        <w:pStyle w:val="BodyText"/>
      </w:pPr>
      <w:r>
        <w:t xml:space="preserve">6. Safety and Ethical Considerations</w:t>
      </w:r>
    </w:p>
    <w:p>
      <w:pPr>
        <w:pStyle w:val="BodyText"/>
      </w:pPr>
      <w:r>
        <w:t xml:space="preserve">Safety is paramount in this experiment. The following measures will be implemented:</w:t>
      </w:r>
    </w:p>
    <w:p>
      <w:pPr>
        <w:numPr>
          <w:ilvl w:val="0"/>
          <w:numId w:val="1007"/>
        </w:numPr>
        <w:pStyle w:val="Compact"/>
      </w:pPr>
      <w:r>
        <w:t xml:space="preserve">All tests will be conducted in designated areas with clear boundaries.</w:t>
      </w:r>
    </w:p>
    <w:p>
      <w:pPr>
        <w:numPr>
          <w:ilvl w:val="0"/>
          <w:numId w:val="1007"/>
        </w:numPr>
        <w:pStyle w:val="Compact"/>
      </w:pPr>
      <w:r>
        <w:t xml:space="preserve">Emergency stop mechanisms will be installed and tested regularly.</w:t>
      </w:r>
    </w:p>
    <w:p>
      <w:pPr>
        <w:numPr>
          <w:ilvl w:val="0"/>
          <w:numId w:val="1007"/>
        </w:numPr>
        <w:pStyle w:val="Compact"/>
      </w:pPr>
      <w:r>
        <w:t xml:space="preserve">Personnel will be trained in safety procedures and emergency response.</w:t>
      </w:r>
    </w:p>
    <w:p>
      <w:pPr>
        <w:numPr>
          <w:ilvl w:val="0"/>
          <w:numId w:val="1007"/>
        </w:numPr>
        <w:pStyle w:val="Compact"/>
      </w:pPr>
      <w:r>
        <w:t xml:space="preserve">Compliance with French and EU regulations regarding robotics and data privacy will be ensured.</w:t>
      </w:r>
    </w:p>
    <w:p>
      <w:pPr>
        <w:pStyle w:val="FirstParagraph"/>
      </w:pPr>
      <w:r>
        <w:t xml:space="preserve">Ethical considerations include ensuring the AMR does not pose a risk to pedestrians or property and that data collection respects privacy laws.</w:t>
      </w:r>
    </w:p>
    <w:p>
      <w:pPr>
        <w:pStyle w:val="BodyText"/>
      </w:pPr>
      <w:r>
        <w:t xml:space="preserve">7.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Deadline</w:t>
            </w:r>
          </w:p>
        </w:tc>
      </w:tr>
      <w:tr>
        <w:tc>
          <w:tcPr/>
          <w:p>
            <w:pPr>
              <w:pStyle w:val="Compact"/>
              <w:jc w:val="left"/>
            </w:pPr>
            <w:r>
              <w:t xml:space="preserve">Completion of AMR assembly</w:t>
            </w:r>
          </w:p>
        </w:tc>
        <w:tc>
          <w:tcPr/>
          <w:p>
            <w:pPr>
              <w:pStyle w:val="Compact"/>
              <w:jc w:val="left"/>
            </w:pPr>
            <w:r>
              <w:t xml:space="preserve">November 30, 2023</w:t>
            </w:r>
          </w:p>
        </w:tc>
      </w:tr>
      <w:tr>
        <w:tc>
          <w:tcPr/>
          <w:p>
            <w:pPr>
              <w:pStyle w:val="Compact"/>
              <w:jc w:val="left"/>
            </w:pPr>
            <w:r>
              <w:t xml:space="preserve">Algorithm development and simulation</w:t>
            </w:r>
          </w:p>
        </w:tc>
        <w:tc>
          <w:tcPr/>
          <w:p>
            <w:pPr>
              <w:pStyle w:val="Compact"/>
              <w:jc w:val="left"/>
            </w:pPr>
            <w:r>
              <w:t xml:space="preserve">January 15, 2024</w:t>
            </w:r>
          </w:p>
        </w:tc>
      </w:tr>
      <w:tr>
        <w:tc>
          <w:tcPr/>
          <w:p>
            <w:pPr>
              <w:pStyle w:val="Compact"/>
              <w:jc w:val="left"/>
            </w:pPr>
            <w:r>
              <w:t xml:space="preserve">Initial indoor testing</w:t>
            </w:r>
          </w:p>
        </w:tc>
        <w:tc>
          <w:tcPr/>
          <w:p>
            <w:pPr>
              <w:pStyle w:val="Compact"/>
              <w:jc w:val="left"/>
            </w:pPr>
            <w:r>
              <w:t xml:space="preserve">February 28, 2024</w:t>
            </w:r>
          </w:p>
        </w:tc>
      </w:tr>
      <w:tr>
        <w:tc>
          <w:tcPr/>
          <w:p>
            <w:pPr>
              <w:pStyle w:val="Compact"/>
              <w:jc w:val="left"/>
            </w:pPr>
            <w:r>
              <w:t xml:space="preserve">Outdoor testing in France Lyon</w:t>
            </w:r>
          </w:p>
        </w:tc>
        <w:tc>
          <w:tcPr/>
          <w:p>
            <w:pPr>
              <w:pStyle w:val="Compact"/>
              <w:jc w:val="left"/>
            </w:pPr>
            <w:r>
              <w:t xml:space="preserve">April 30, 2024</w:t>
            </w:r>
          </w:p>
        </w:tc>
      </w:tr>
      <w:tr>
        <w:tc>
          <w:tcPr/>
          <w:p>
            <w:pPr>
              <w:pStyle w:val="Compact"/>
              <w:jc w:val="left"/>
            </w:pPr>
            <w:r>
              <w:t xml:space="preserve">Data analysis and report submission</w:t>
            </w:r>
          </w:p>
        </w:tc>
        <w:tc>
          <w:tcPr/>
          <w:p>
            <w:pPr>
              <w:pStyle w:val="Compact"/>
              <w:jc w:val="left"/>
            </w:pPr>
            <w:r>
              <w:t xml:space="preserve">June 30, 2024</w:t>
            </w:r>
          </w:p>
        </w:tc>
      </w:tr>
    </w:tbl>
    <w:p>
      <w:pPr>
        <w:pStyle w:val="BodyText"/>
      </w:pPr>
      <w:r>
        <w:t xml:space="preserve">8. Conclusion</w:t>
      </w:r>
    </w:p>
    <w:p>
      <w:pPr>
        <w:pStyle w:val="BodyText"/>
      </w:pPr>
      <w:r>
        <w:t xml:space="preserve">This Experiment Protocol provides a comprehensive framework for the development and testing of advanced control systems for autonomous mobile robots in France Lyon. By adhering to this protocol, the Mechatronics Engineer will ensure the successful integration of mechanical, electrical, and software components, leading to a robust and efficient AMR capable of navigating complex urban environments.</w:t>
      </w:r>
    </w:p>
    <w:p>
      <w:pPr>
        <w:pStyle w:val="BodyText"/>
      </w:pPr>
      <w:r>
        <w:rPr>
          <w:bCs/>
          <w:b/>
        </w:rPr>
        <w:t xml:space="preserve">Principal Investigator Signature:</w:t>
      </w:r>
      <w:r>
        <w:t xml:space="preserve"> </w:t>
      </w:r>
      <w:r>
        <w:t xml:space="preserve">_________________________</w:t>
      </w:r>
    </w:p>
    <w:p>
      <w:pPr>
        <w:pStyle w:val="BodyText"/>
      </w:pPr>
      <w:r>
        <w:rPr>
          <w:bCs/>
          <w:b/>
        </w:rPr>
        <w:t xml:space="preserve">Mechatronics Engineer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France Lyon</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