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Japan</w:t>
      </w:r>
      <w:r>
        <w:t xml:space="preserve"> </w:t>
      </w:r>
      <w:r>
        <w:t xml:space="preserve">Osaka</w:t>
      </w:r>
    </w:p>
    <w:p>
      <w:pPr>
        <w:pStyle w:val="FirstParagraph"/>
      </w:pPr>
      <w:r>
        <w:rPr>
          <w:bCs/>
          <w:b/>
        </w:rPr>
        <w:t xml:space="preserve">Document ID:</w:t>
      </w:r>
      <w:r>
        <w:t xml:space="preserve"> </w:t>
      </w:r>
      <w:r>
        <w:t xml:space="preserve">EXP-OSK-ME-2024-001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Osaka, Japan</w:t>
      </w:r>
    </w:p>
    <w:bookmarkStart w:id="33" w:name="X461d0c22dd2b40bab007be9d84e35ba2662cf61"/>
    <w:p>
      <w:pPr>
        <w:pStyle w:val="Heading1"/>
      </w:pPr>
      <w:r>
        <w:t xml:space="preserve">Experiment Protocol: Advanced Mechatronics Integration in Industrial Automation</w:t>
      </w:r>
    </w:p>
    <w:p>
      <w:pPr>
        <w:pStyle w:val="FirstParagraph"/>
      </w:pPr>
      <w:r>
        <w:t xml:space="preserve">This document serves as the official</w:t>
      </w:r>
      <w:r>
        <w:t xml:space="preserve"> </w:t>
      </w:r>
      <w:r>
        <w:rPr>
          <w:bCs/>
          <w:b/>
        </w:rPr>
        <w:t xml:space="preserve">Experiment Protocol</w:t>
      </w:r>
      <w:r>
        <w:t xml:space="preserve"> </w:t>
      </w:r>
      <w:r>
        <w:t xml:space="preserve">for the evaluation and deployment of next-generation automated systems within the industrial sector of</w:t>
      </w:r>
      <w:r>
        <w:t xml:space="preserve"> </w:t>
      </w:r>
      <w:r>
        <w:rPr>
          <w:bCs/>
          <w:b/>
        </w:rPr>
        <w:t xml:space="preserve">Japan Osaka</w:t>
      </w:r>
      <w:r>
        <w:t xml:space="preserve">. The primary objective of this protocol is to define the rigorous standards, methodologies, and safety procedures required for a</w:t>
      </w:r>
      <w:r>
        <w:t xml:space="preserve"> </w:t>
      </w:r>
      <w:r>
        <w:rPr>
          <w:bCs/>
          <w:b/>
        </w:rPr>
        <w:t xml:space="preserve">Mechatronics Engineer</w:t>
      </w:r>
      <w:r>
        <w:t xml:space="preserve"> </w:t>
      </w:r>
      <w:r>
        <w:t xml:space="preserve">to conduct high-precision testing on integrated electromechanical systems. Given Osaka's status as a historic hub for manufacturing and innovation in Japan, this protocol is tailored to meet the specific environmental, regulatory, and technical demands of the region.</w:t>
      </w:r>
    </w:p>
    <w:bookmarkStart w:id="20" w:name="introduction-and-scope"/>
    <w:p>
      <w:pPr>
        <w:pStyle w:val="Heading2"/>
      </w:pPr>
      <w:r>
        <w:t xml:space="preserve">1. Introduction and Scope</w:t>
      </w:r>
    </w:p>
    <w:p>
      <w:pPr>
        <w:pStyle w:val="FirstParagraph"/>
      </w:pPr>
      <w:r>
        <w:t xml:space="preserve">The role of the</w:t>
      </w:r>
      <w:r>
        <w:t xml:space="preserve"> </w:t>
      </w:r>
      <w:r>
        <w:rPr>
          <w:bCs/>
          <w:b/>
        </w:rPr>
        <w:t xml:space="preserve">Mechatronics Engineer</w:t>
      </w:r>
      <w:r>
        <w:t xml:space="preserve"> </w:t>
      </w:r>
      <w:r>
        <w:t xml:space="preserve">in this context is pivotal. Mechatronics, by definition, is the synergistic combination of mechanical engineering, electronics, computer science, and control engineering. In the bustling industrial landscape of</w:t>
      </w:r>
      <w:r>
        <w:t xml:space="preserve"> </w:t>
      </w:r>
      <w:r>
        <w:rPr>
          <w:bCs/>
          <w:b/>
        </w:rPr>
        <w:t xml:space="preserve">Japan Osaka</w:t>
      </w:r>
      <w:r>
        <w:t xml:space="preserve">, where precision manufacturing is paramount, the</w:t>
      </w:r>
      <w:r>
        <w:t xml:space="preserve"> </w:t>
      </w:r>
      <w:r>
        <w:rPr>
          <w:bCs/>
          <w:b/>
        </w:rPr>
        <w:t xml:space="preserve">Mechatronics Engineer</w:t>
      </w:r>
      <w:r>
        <w:t xml:space="preserve"> </w:t>
      </w:r>
      <w:r>
        <w:t xml:space="preserve">is tasked with ensuring that robotic arms, automated guided vehicles (AGVs), and sensor networks operate with zero-defect reliability.</w:t>
      </w:r>
    </w:p>
    <w:p>
      <w:pPr>
        <w:pStyle w:val="BodyText"/>
      </w:pPr>
      <w:r>
        <w:t xml:space="preserve">This</w:t>
      </w:r>
      <w:r>
        <w:t xml:space="preserve"> </w:t>
      </w:r>
      <w:r>
        <w:rPr>
          <w:bCs/>
          <w:b/>
        </w:rPr>
        <w:t xml:space="preserve">Experiment Protocol</w:t>
      </w:r>
      <w:r>
        <w:t xml:space="preserve"> </w:t>
      </w:r>
      <w:r>
        <w:t xml:space="preserve">outlines the procedures for testing a new collaborative robot (cobot) integration line. The experiment aims to verify the system's response time, torque accuracy, and safety interlocks under simulated high-load conditions typical of Osaka's automotive and electronics assembly plants. The scope includes hardware calibration, software validation, and environmental stress testing.</w:t>
      </w:r>
    </w:p>
    <w:bookmarkEnd w:id="20"/>
    <w:bookmarkStart w:id="21" w:name="objectives"/>
    <w:p>
      <w:pPr>
        <w:pStyle w:val="Heading2"/>
      </w:pPr>
      <w:r>
        <w:t xml:space="preserve">2. Objectives</w:t>
      </w:r>
    </w:p>
    <w:p>
      <w:pPr>
        <w:pStyle w:val="FirstParagraph"/>
      </w:pPr>
      <w:r>
        <w:t xml:space="preserve">The primary objectives of this experiment, as defined by the</w:t>
      </w:r>
      <w:r>
        <w:t xml:space="preserve"> </w:t>
      </w:r>
      <w:r>
        <w:rPr>
          <w:bCs/>
          <w:b/>
        </w:rPr>
        <w:t xml:space="preserve">Mechatronics Engineer</w:t>
      </w:r>
      <w:r>
        <w:t xml:space="preserve">, are as follows:</w:t>
      </w:r>
    </w:p>
    <w:p>
      <w:pPr>
        <w:numPr>
          <w:ilvl w:val="0"/>
          <w:numId w:val="1001"/>
        </w:numPr>
        <w:pStyle w:val="Compact"/>
      </w:pPr>
      <w:r>
        <w:t xml:space="preserve">To validate the synchronization between mechanical actuators and electronic control units within a tolerance of 0.01mm.</w:t>
      </w:r>
    </w:p>
    <w:p>
      <w:pPr>
        <w:numPr>
          <w:ilvl w:val="0"/>
          <w:numId w:val="1001"/>
        </w:numPr>
        <w:pStyle w:val="Compact"/>
      </w:pPr>
      <w:r>
        <w:t xml:space="preserve">To assess the system's resilience against power fluctuations common in dense urban industrial zones in</w:t>
      </w:r>
      <w:r>
        <w:t xml:space="preserve"> </w:t>
      </w:r>
      <w:r>
        <w:rPr>
          <w:bCs/>
          <w:b/>
        </w:rPr>
        <w:t xml:space="preserve">Japan Osaka</w:t>
      </w:r>
      <w:r>
        <w:t xml:space="preserve">.</w:t>
      </w:r>
    </w:p>
    <w:p>
      <w:pPr>
        <w:numPr>
          <w:ilvl w:val="0"/>
          <w:numId w:val="1001"/>
        </w:numPr>
        <w:pStyle w:val="Compact"/>
      </w:pPr>
      <w:r>
        <w:t xml:space="preserve">To ensure full compliance with Japanese Industrial Standards (JIS) regarding workplace safety and automation.</w:t>
      </w:r>
    </w:p>
    <w:p>
      <w:pPr>
        <w:numPr>
          <w:ilvl w:val="0"/>
          <w:numId w:val="1001"/>
        </w:numPr>
        <w:pStyle w:val="Compact"/>
      </w:pPr>
      <w:r>
        <w:t xml:space="preserve">To optimize the firmware algorithms for energy efficiency, aligning with Japan's national sustainability goals.</w:t>
      </w:r>
    </w:p>
    <w:bookmarkEnd w:id="21"/>
    <w:bookmarkStart w:id="22" w:name="roles-and-responsibilities"/>
    <w:p>
      <w:pPr>
        <w:pStyle w:val="Heading2"/>
      </w:pPr>
      <w:r>
        <w:t xml:space="preserve">3. Roles and Responsibilities</w:t>
      </w:r>
    </w:p>
    <w:p>
      <w:pPr>
        <w:pStyle w:val="FirstParagraph"/>
      </w:pPr>
      <w:r>
        <w:t xml:space="preserve">The</w:t>
      </w:r>
      <w:r>
        <w:t xml:space="preserve"> </w:t>
      </w:r>
      <w:r>
        <w:rPr>
          <w:bCs/>
          <w:b/>
        </w:rPr>
        <w:t xml:space="preserve">Mechatronics Engineer</w:t>
      </w:r>
      <w:r>
        <w:t xml:space="preserve"> </w:t>
      </w:r>
      <w:r>
        <w:t xml:space="preserve">is the lead authority for this</w:t>
      </w:r>
      <w:r>
        <w:t xml:space="preserve"> </w:t>
      </w:r>
      <w:r>
        <w:rPr>
          <w:bCs/>
          <w:b/>
        </w:rPr>
        <w:t xml:space="preserve">Experiment Protocol</w:t>
      </w:r>
      <w:r>
        <w:t xml:space="preserve">. Their responsibilities include:</w:t>
      </w:r>
    </w:p>
    <w:p>
      <w:pPr>
        <w:numPr>
          <w:ilvl w:val="0"/>
          <w:numId w:val="1002"/>
        </w:numPr>
        <w:pStyle w:val="Compact"/>
      </w:pPr>
      <w:r>
        <w:rPr>
          <w:bCs/>
          <w:b/>
        </w:rPr>
        <w:t xml:space="preserve">System Design:</w:t>
      </w:r>
      <w:r>
        <w:t xml:space="preserve"> </w:t>
      </w:r>
      <w:r>
        <w:t xml:space="preserve">Configuring the PLC (Programmable Logic Controller) and HMI (Human-Machine Interface) to reflect the operational parameters of the Osaka facility.</w:t>
      </w:r>
    </w:p>
    <w:p>
      <w:pPr>
        <w:numPr>
          <w:ilvl w:val="0"/>
          <w:numId w:val="1002"/>
        </w:numPr>
        <w:pStyle w:val="Compact"/>
      </w:pPr>
      <w:r>
        <w:rPr>
          <w:bCs/>
          <w:b/>
        </w:rPr>
        <w:t xml:space="preserve">Safety Oversight:</w:t>
      </w:r>
      <w:r>
        <w:t xml:space="preserve"> </w:t>
      </w:r>
      <w:r>
        <w:t xml:space="preserve">Implementing emergency stop circuits and light curtains to protect human operators, a critical requirement in Japanese manufacturing culture.</w:t>
      </w:r>
    </w:p>
    <w:p>
      <w:pPr>
        <w:numPr>
          <w:ilvl w:val="0"/>
          <w:numId w:val="1002"/>
        </w:numPr>
        <w:pStyle w:val="Compact"/>
      </w:pPr>
      <w:r>
        <w:rPr>
          <w:bCs/>
          <w:b/>
        </w:rPr>
        <w:t xml:space="preserve">Data Analysis:</w:t>
      </w:r>
      <w:r>
        <w:t xml:space="preserve"> </w:t>
      </w:r>
      <w:r>
        <w:t xml:space="preserve">Collecting telemetry data from sensors to analyze vibration, heat dissipation, and cycle times.</w:t>
      </w:r>
    </w:p>
    <w:p>
      <w:pPr>
        <w:numPr>
          <w:ilvl w:val="0"/>
          <w:numId w:val="1002"/>
        </w:numPr>
        <w:pStyle w:val="Compact"/>
      </w:pPr>
      <w:r>
        <w:rPr>
          <w:bCs/>
          <w:b/>
        </w:rPr>
        <w:t xml:space="preserve">Documentation:</w:t>
      </w:r>
      <w:r>
        <w:t xml:space="preserve"> </w:t>
      </w:r>
      <w:r>
        <w:t xml:space="preserve">Maintaining detailed logs of all experimental phases, ensuring traceability for quality assurance audits.</w:t>
      </w:r>
    </w:p>
    <w:bookmarkEnd w:id="22"/>
    <w:bookmarkStart w:id="25" w:name="experimental-setup-and-environment"/>
    <w:p>
      <w:pPr>
        <w:pStyle w:val="Heading2"/>
      </w:pPr>
      <w:r>
        <w:t xml:space="preserve">4. Experimental Setup and Environment</w:t>
      </w:r>
    </w:p>
    <w:p>
      <w:pPr>
        <w:pStyle w:val="FirstParagraph"/>
      </w:pPr>
      <w:r>
        <w:t xml:space="preserve">The experiment will be conducted in a controlled laboratory environment located in the industrial district of Osaka. The setup must replicate the ambient conditions of a typical factory floor in</w:t>
      </w:r>
      <w:r>
        <w:t xml:space="preserve"> </w:t>
      </w:r>
      <w:r>
        <w:rPr>
          <w:bCs/>
          <w:b/>
        </w:rPr>
        <w:t xml:space="preserve">Japan Osaka</w:t>
      </w:r>
      <w:r>
        <w:t xml:space="preserve">, including temperature variations and electromagnetic interference (EMI) from nearby heavy machinery.</w:t>
      </w:r>
    </w:p>
    <w:bookmarkStart w:id="23" w:name="hardware-requirements"/>
    <w:p>
      <w:pPr>
        <w:pStyle w:val="Heading3"/>
      </w:pPr>
      <w:r>
        <w:t xml:space="preserve">4.1 Hardware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Collaborative Robot Arm</w:t>
            </w:r>
          </w:p>
        </w:tc>
        <w:tc>
          <w:tcPr/>
          <w:p>
            <w:pPr>
              <w:pStyle w:val="Compact"/>
              <w:jc w:val="left"/>
            </w:pPr>
            <w:r>
              <w:t xml:space="preserve">6-Axis, Payload 10kg, IP67 Rated</w:t>
            </w:r>
          </w:p>
        </w:tc>
        <w:tc>
          <w:tcPr/>
          <w:p>
            <w:pPr>
              <w:pStyle w:val="Compact"/>
              <w:jc w:val="left"/>
            </w:pPr>
            <w:r>
              <w:t xml:space="preserve">2 Units</w:t>
            </w:r>
          </w:p>
        </w:tc>
      </w:tr>
      <w:tr>
        <w:tc>
          <w:tcPr/>
          <w:p>
            <w:pPr>
              <w:pStyle w:val="Compact"/>
              <w:jc w:val="left"/>
            </w:pPr>
            <w:r>
              <w:t xml:space="preserve">Industrial PC</w:t>
            </w:r>
          </w:p>
        </w:tc>
        <w:tc>
          <w:tcPr/>
          <w:p>
            <w:pPr>
              <w:pStyle w:val="Compact"/>
              <w:jc w:val="left"/>
            </w:pPr>
            <w:r>
              <w:t xml:space="preserve">Real-time OS, 10GbE Connectivity</w:t>
            </w:r>
          </w:p>
        </w:tc>
        <w:tc>
          <w:tcPr/>
          <w:p>
            <w:pPr>
              <w:pStyle w:val="Compact"/>
              <w:jc w:val="left"/>
            </w:pPr>
            <w:r>
              <w:t xml:space="preserve">1 Unit</w:t>
            </w:r>
          </w:p>
        </w:tc>
      </w:tr>
      <w:tr>
        <w:tc>
          <w:tcPr/>
          <w:p>
            <w:pPr>
              <w:pStyle w:val="Compact"/>
              <w:jc w:val="left"/>
            </w:pPr>
            <w:r>
              <w:t xml:space="preserve">Sensor Array</w:t>
            </w:r>
          </w:p>
        </w:tc>
        <w:tc>
          <w:tcPr/>
          <w:p>
            <w:pPr>
              <w:pStyle w:val="Compact"/>
              <w:jc w:val="left"/>
            </w:pPr>
            <w:r>
              <w:t xml:space="preserve">Lidar, Torque Sensors, Thermal Cameras</w:t>
            </w:r>
          </w:p>
        </w:tc>
        <w:tc>
          <w:tcPr/>
          <w:p>
            <w:pPr>
              <w:pStyle w:val="Compact"/>
              <w:jc w:val="left"/>
            </w:pPr>
            <w:r>
              <w:t xml:space="preserve">1 Set</w:t>
            </w:r>
          </w:p>
        </w:tc>
      </w:tr>
      <w:tr>
        <w:tc>
          <w:tcPr/>
          <w:p>
            <w:pPr>
              <w:pStyle w:val="Compact"/>
              <w:jc w:val="left"/>
            </w:pPr>
            <w:r>
              <w:t xml:space="preserve">Power Supply</w:t>
            </w:r>
          </w:p>
        </w:tc>
        <w:tc>
          <w:tcPr/>
          <w:p>
            <w:pPr>
              <w:pStyle w:val="Compact"/>
              <w:jc w:val="left"/>
            </w:pPr>
            <w:r>
              <w:t xml:space="preserve">200V AC, 50Hz (Standard for Western Japan/Osaka)</w:t>
            </w:r>
          </w:p>
        </w:tc>
        <w:tc>
          <w:tcPr/>
          <w:p>
            <w:pPr>
              <w:pStyle w:val="Compact"/>
              <w:jc w:val="left"/>
            </w:pPr>
            <w:r>
              <w:t xml:space="preserve">1 Unit</w:t>
            </w:r>
          </w:p>
        </w:tc>
      </w:tr>
    </w:tbl>
    <w:bookmarkEnd w:id="23"/>
    <w:bookmarkStart w:id="24" w:name="software-configuration"/>
    <w:p>
      <w:pPr>
        <w:pStyle w:val="Heading3"/>
      </w:pPr>
      <w:r>
        <w:t xml:space="preserve">4.2 Software Configuration</w:t>
      </w:r>
    </w:p>
    <w:p>
      <w:pPr>
        <w:pStyle w:val="FirstParagraph"/>
      </w:pPr>
      <w:r>
        <w:t xml:space="preserve">The</w:t>
      </w:r>
      <w:r>
        <w:t xml:space="preserve"> </w:t>
      </w:r>
      <w:r>
        <w:rPr>
          <w:bCs/>
          <w:b/>
        </w:rPr>
        <w:t xml:space="preserve">Mechatronics Engineer</w:t>
      </w:r>
      <w:r>
        <w:t xml:space="preserve"> </w:t>
      </w:r>
      <w:r>
        <w:t xml:space="preserve">must configure the control software to utilize ISO 10218-1 and ISO/TS 15066 standards. The software environment must be capable of logging data at a frequency of 1kHz to capture micro-second level discrepancies in motor response. Special attention must be paid to the localization of the HMI, ensuring that all alerts and instructions are displayed in both English and Japanese to accommodate the local workforce in Osaka.</w:t>
      </w:r>
    </w:p>
    <w:bookmarkEnd w:id="24"/>
    <w:bookmarkEnd w:id="25"/>
    <w:bookmarkStart w:id="29" w:name="methodology"/>
    <w:p>
      <w:pPr>
        <w:pStyle w:val="Heading2"/>
      </w:pPr>
      <w:r>
        <w:t xml:space="preserve">5. Methodology</w:t>
      </w:r>
    </w:p>
    <w:p>
      <w:pPr>
        <w:pStyle w:val="FirstParagraph"/>
      </w:pPr>
      <w:r>
        <w:t xml:space="preserve">The</w:t>
      </w:r>
      <w:r>
        <w:t xml:space="preserve"> </w:t>
      </w:r>
      <w:r>
        <w:rPr>
          <w:bCs/>
          <w:b/>
        </w:rPr>
        <w:t xml:space="preserve">Experiment Protocol</w:t>
      </w:r>
      <w:r>
        <w:t xml:space="preserve"> </w:t>
      </w:r>
      <w:r>
        <w:t xml:space="preserve">is divided into three distinct phases. Each phase must be completed and signed off by the</w:t>
      </w:r>
      <w:r>
        <w:t xml:space="preserve"> </w:t>
      </w:r>
      <w:r>
        <w:rPr>
          <w:bCs/>
          <w:b/>
        </w:rPr>
        <w:t xml:space="preserve">Mechatronics Engineer</w:t>
      </w:r>
      <w:r>
        <w:t xml:space="preserve"> </w:t>
      </w:r>
      <w:r>
        <w:t xml:space="preserve">before proceeding to the next.</w:t>
      </w:r>
    </w:p>
    <w:bookmarkStart w:id="26" w:name="phase-1-static-calibration"/>
    <w:p>
      <w:pPr>
        <w:pStyle w:val="Heading3"/>
      </w:pPr>
      <w:r>
        <w:t xml:space="preserve">Phase 1: Static Calibration</w:t>
      </w:r>
    </w:p>
    <w:p>
      <w:pPr>
        <w:pStyle w:val="FirstParagraph"/>
      </w:pPr>
      <w:r>
        <w:t xml:space="preserve">In this phase, the mechanical components are calibrated without motion. The</w:t>
      </w:r>
      <w:r>
        <w:t xml:space="preserve"> </w:t>
      </w:r>
      <w:r>
        <w:rPr>
          <w:bCs/>
          <w:b/>
        </w:rPr>
        <w:t xml:space="preserve">Mechatronics Engineer</w:t>
      </w:r>
      <w:r>
        <w:t xml:space="preserve"> </w:t>
      </w:r>
      <w:r>
        <w:t xml:space="preserve">will verify the zero-position of all joints and calibrate the force-torque sensors. This ensures that the baseline data is accurate. Given the high humidity levels often found in Osaka during the rainy season, moisture sensors must also be calibrated to prevent false positives in the safety systems.</w:t>
      </w:r>
    </w:p>
    <w:bookmarkEnd w:id="26"/>
    <w:bookmarkStart w:id="27" w:name="phase-2-dynamic-motion-testing"/>
    <w:p>
      <w:pPr>
        <w:pStyle w:val="Heading3"/>
      </w:pPr>
      <w:r>
        <w:t xml:space="preserve">Phase 2: Dynamic Motion Testing</w:t>
      </w:r>
    </w:p>
    <w:p>
      <w:pPr>
        <w:pStyle w:val="FirstParagraph"/>
      </w:pPr>
      <w:r>
        <w:t xml:space="preserve">The system will be subjected to repetitive motion cycles. The</w:t>
      </w:r>
      <w:r>
        <w:t xml:space="preserve"> </w:t>
      </w:r>
      <w:r>
        <w:rPr>
          <w:bCs/>
          <w:b/>
        </w:rPr>
        <w:t xml:space="preserve">Mechatronics Engineer</w:t>
      </w:r>
      <w:r>
        <w:t xml:space="preserve"> </w:t>
      </w:r>
      <w:r>
        <w:t xml:space="preserve">will program the robot to perform complex trajectories, simulating assembly tasks. The focus here is on path accuracy and repeatability. Data will be collected to analyze any drift in positioning over time. The engineer must also test the "handshake" communication between the robot and external conveyor systems, ensuring seamless integration.</w:t>
      </w:r>
    </w:p>
    <w:bookmarkEnd w:id="27"/>
    <w:bookmarkStart w:id="28" w:name="phase-3-stress-and-safety-testing"/>
    <w:p>
      <w:pPr>
        <w:pStyle w:val="Heading3"/>
      </w:pPr>
      <w:r>
        <w:t xml:space="preserve">Phase 3: Stress and Safety Testing</w:t>
      </w:r>
    </w:p>
    <w:p>
      <w:pPr>
        <w:pStyle w:val="FirstParagraph"/>
      </w:pPr>
      <w:r>
        <w:t xml:space="preserve">This is the most critical phase of the</w:t>
      </w:r>
      <w:r>
        <w:t xml:space="preserve"> </w:t>
      </w:r>
      <w:r>
        <w:rPr>
          <w:bCs/>
          <w:b/>
        </w:rPr>
        <w:t xml:space="preserve">Experiment Protocol</w:t>
      </w:r>
      <w:r>
        <w:t xml:space="preserve">. The system will be pushed to its operational limits. The</w:t>
      </w:r>
      <w:r>
        <w:t xml:space="preserve"> </w:t>
      </w:r>
      <w:r>
        <w:rPr>
          <w:bCs/>
          <w:b/>
        </w:rPr>
        <w:t xml:space="preserve">Mechatronics Engineer</w:t>
      </w:r>
      <w:r>
        <w:t xml:space="preserve"> </w:t>
      </w:r>
      <w:r>
        <w:t xml:space="preserve">will simulate power outages, network latency, and physical obstructions. The safety interlocks must trigger within 100 milliseconds of detecting a hazard. This phase is crucial for ensuring that the technology is safe for deployment in the densely populated industrial areas of</w:t>
      </w:r>
      <w:r>
        <w:t xml:space="preserve"> </w:t>
      </w:r>
      <w:r>
        <w:rPr>
          <w:bCs/>
          <w:b/>
        </w:rPr>
        <w:t xml:space="preserve">Japan Osaka</w:t>
      </w:r>
      <w:r>
        <w:t xml:space="preserve">.</w:t>
      </w:r>
    </w:p>
    <w:bookmarkEnd w:id="28"/>
    <w:bookmarkEnd w:id="29"/>
    <w:bookmarkStart w:id="30" w:name="safety-precautions"/>
    <w:p>
      <w:pPr>
        <w:pStyle w:val="Heading2"/>
      </w:pPr>
      <w:r>
        <w:t xml:space="preserve">6. Safety Precautions</w:t>
      </w:r>
    </w:p>
    <w:p>
      <w:pPr>
        <w:pStyle w:val="FirstParagraph"/>
      </w:pPr>
      <w:r>
        <w:t xml:space="preserve">Safety is the cornerstone of this</w:t>
      </w:r>
      <w:r>
        <w:t xml:space="preserve"> </w:t>
      </w:r>
      <w:r>
        <w:rPr>
          <w:bCs/>
          <w:b/>
        </w:rPr>
        <w:t xml:space="preserve">Experiment Protocol</w:t>
      </w:r>
      <w:r>
        <w:t xml:space="preserve">. The</w:t>
      </w:r>
      <w:r>
        <w:t xml:space="preserve"> </w:t>
      </w:r>
      <w:r>
        <w:rPr>
          <w:bCs/>
          <w:b/>
        </w:rPr>
        <w:t xml:space="preserve">Mechatronics Engineer</w:t>
      </w:r>
      <w:r>
        <w:t xml:space="preserve"> </w:t>
      </w:r>
      <w:r>
        <w:t xml:space="preserve">must adhere to the following:</w:t>
      </w:r>
    </w:p>
    <w:p>
      <w:pPr>
        <w:numPr>
          <w:ilvl w:val="0"/>
          <w:numId w:val="1003"/>
        </w:numPr>
        <w:pStyle w:val="Compact"/>
      </w:pPr>
      <w:r>
        <w:t xml:space="preserve">All personnel must wear appropriate Personal Protective Equipment (PPE), including safety glasses and steel-toed boots.</w:t>
      </w:r>
    </w:p>
    <w:p>
      <w:pPr>
        <w:numPr>
          <w:ilvl w:val="0"/>
          <w:numId w:val="1003"/>
        </w:numPr>
        <w:pStyle w:val="Compact"/>
      </w:pPr>
      <w:r>
        <w:t xml:space="preserve">A designated safety officer must be present during all dynamic testing phases.</w:t>
      </w:r>
    </w:p>
    <w:p>
      <w:pPr>
        <w:numPr>
          <w:ilvl w:val="0"/>
          <w:numId w:val="1003"/>
        </w:numPr>
        <w:pStyle w:val="Compact"/>
      </w:pPr>
      <w:r>
        <w:t xml:space="preserve">Access to the testing area must be restricted to authorized personnel only.</w:t>
      </w:r>
    </w:p>
    <w:bookmarkEnd w:id="30"/>
    <w:bookmarkStart w:id="31" w:name="data-analysis-and-reporting"/>
    <w:p>
      <w:pPr>
        <w:pStyle w:val="Heading2"/>
      </w:pPr>
      <w:r>
        <w:t xml:space="preserve">7. Data Analysis and Reporting</w:t>
      </w:r>
    </w:p>
    <w:p>
      <w:pPr>
        <w:pStyle w:val="FirstParagraph"/>
      </w:pPr>
      <w:r>
        <w:t xml:space="preserve">Upon completion of the experiment, the</w:t>
      </w:r>
      <w:r>
        <w:t xml:space="preserve"> </w:t>
      </w:r>
      <w:r>
        <w:rPr>
          <w:bCs/>
          <w:b/>
        </w:rPr>
        <w:t xml:space="preserve">Mechatronics Engineer</w:t>
      </w:r>
      <w:r>
        <w:t xml:space="preserve"> </w:t>
      </w:r>
      <w:r>
        <w:t xml:space="preserve">will compile a comprehensive report. This report will include:</w:t>
      </w:r>
    </w:p>
    <w:p>
      <w:pPr>
        <w:numPr>
          <w:ilvl w:val="0"/>
          <w:numId w:val="1004"/>
        </w:numPr>
        <w:pStyle w:val="Compact"/>
      </w:pPr>
      <w:r>
        <w:t xml:space="preserve">A summary of the experimental procedures and any deviations from the protocol.</w:t>
      </w:r>
    </w:p>
    <w:p>
      <w:pPr>
        <w:numPr>
          <w:ilvl w:val="0"/>
          <w:numId w:val="1004"/>
        </w:numPr>
        <w:pStyle w:val="Compact"/>
      </w:pPr>
      <w:r>
        <w:t xml:space="preserve">Detailed analysis of the collected data, including graphs and statistical evaluations.</w:t>
      </w:r>
    </w:p>
    <w:p>
      <w:pPr>
        <w:numPr>
          <w:ilvl w:val="0"/>
          <w:numId w:val="1004"/>
        </w:numPr>
        <w:pStyle w:val="Compact"/>
      </w:pPr>
      <w:r>
        <w:t xml:space="preserve">Identification of any anomalies or failures observed during testing.</w:t>
      </w:r>
    </w:p>
    <w:p>
      <w:pPr>
        <w:numPr>
          <w:ilvl w:val="0"/>
          <w:numId w:val="1004"/>
        </w:numPr>
        <w:pStyle w:val="Compact"/>
      </w:pPr>
      <w:r>
        <w:t xml:space="preserve">Recommendations for system improvements or further testing.</w:t>
      </w:r>
    </w:p>
    <w:p>
      <w:pPr>
        <w:pStyle w:val="FirstParagraph"/>
      </w:pPr>
      <w:r>
        <w:t xml:space="preserve">The report must be submitted to the project stakeholders within five business days. It will serve as the basis for the decision to deploy the system in the Osaka manufacturing facility.</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and rigorous framework for the</w:t>
      </w:r>
      <w:r>
        <w:t xml:space="preserve"> </w:t>
      </w:r>
      <w:r>
        <w:rPr>
          <w:bCs/>
          <w:b/>
        </w:rPr>
        <w:t xml:space="preserve">Mechatronics Engineer</w:t>
      </w:r>
      <w:r>
        <w:t xml:space="preserve"> </w:t>
      </w:r>
      <w:r>
        <w:t xml:space="preserve">to evaluate advanced automation systems. By adhering to these guidelines, we ensure that the technology deployed in</w:t>
      </w:r>
      <w:r>
        <w:t xml:space="preserve"> </w:t>
      </w:r>
      <w:r>
        <w:rPr>
          <w:bCs/>
          <w:b/>
        </w:rPr>
        <w:t xml:space="preserve">Japan Osaka</w:t>
      </w:r>
      <w:r>
        <w:t xml:space="preserve"> </w:t>
      </w:r>
      <w:r>
        <w:t xml:space="preserve">meets the highest standards of performance, safety, and reliability. The success of this experiment will contribute to the continued leadership of Osaka in the global mechatronics and manufacturing industry.</w:t>
      </w:r>
    </w:p>
    <w:p>
      <w:pPr>
        <w:pStyle w:val="BodyText"/>
      </w:pPr>
      <w:r>
        <w:rPr>
          <w:bCs/>
          <w:b/>
        </w:rPr>
        <w:t xml:space="preserve">Approved By:</w:t>
      </w:r>
    </w:p>
    <w:p>
      <w:pPr>
        <w:pStyle w:val="BodyText"/>
      </w:pPr>
      <w:r>
        <w:t xml:space="preserve">__________________________</w:t>
      </w:r>
      <w:r>
        <w:br/>
      </w:r>
      <w:r>
        <w:t xml:space="preserve">Lead Mechatronics Engineer</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Japan Osaka</dc:title>
  <dc:creator/>
  <dc:language>en</dc:language>
  <cp:keywords/>
  <dcterms:created xsi:type="dcterms:W3CDTF">2026-10-10T06:11:26Z</dcterms:created>
  <dcterms:modified xsi:type="dcterms:W3CDTF">2026-10-10T06:11:26Z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