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Almaty,</w:t>
      </w:r>
      <w:r>
        <w:t xml:space="preserve"> </w:t>
      </w:r>
      <w:r>
        <w:t xml:space="preserve">Kazakhstan</w:t>
      </w:r>
    </w:p>
    <w:bookmarkStart w:id="32" w:name="experiment-protocol"/>
    <w:p>
      <w:pPr>
        <w:pStyle w:val="Heading1"/>
      </w:pPr>
      <w:r>
        <w:t xml:space="preserve">Experiment Protocol</w:t>
      </w:r>
    </w:p>
    <w:p>
      <w:pPr>
        <w:pStyle w:val="FirstParagraph"/>
      </w:pPr>
      <w:r>
        <w:rPr>
          <w:bCs/>
          <w:b/>
        </w:rPr>
        <w:t xml:space="preserve">Project Title:</w:t>
      </w:r>
      <w:r>
        <w:t xml:space="preserve"> </w:t>
      </w:r>
      <w:r>
        <w:t xml:space="preserve">Validation of Autonomous Robotic Systems in High-Altitude Industrial Environments</w:t>
      </w:r>
      <w:r>
        <w:br/>
      </w:r>
      <w:r>
        <w:rPr>
          <w:bCs/>
          <w:b/>
        </w:rPr>
        <w:t xml:space="preserve">Location:</w:t>
      </w:r>
      <w:r>
        <w:t xml:space="preserve"> </w:t>
      </w:r>
      <w:r>
        <w:t xml:space="preserve">Almaty, Kazakhstan</w:t>
      </w:r>
      <w:r>
        <w:br/>
      </w:r>
      <w:r>
        <w:rPr>
          <w:bCs/>
          <w:b/>
        </w:rPr>
        <w:t xml:space="preserve">Facility:</w:t>
      </w:r>
      <w:r>
        <w:t xml:space="preserve"> </w:t>
      </w:r>
      <w:r>
        <w:t xml:space="preserve">Central Asian Mechatronics Research Hub, Almaty</w:t>
      </w:r>
    </w:p>
    <w:p>
      <w:pPr>
        <w:pStyle w:val="BodyText"/>
      </w:pPr>
      <w:r>
        <w:rPr>
          <w:bCs/>
          <w:b/>
        </w:rPr>
        <w:t xml:space="preserve">Protocol ID:</w:t>
      </w:r>
      <w:r>
        <w:t xml:space="preserve"> </w:t>
      </w:r>
      <w:r>
        <w:t xml:space="preserve">MECH-KZ-2023-042</w:t>
      </w:r>
      <w:r>
        <w:br/>
      </w:r>
      <w:r>
        <w:rPr>
          <w:bCs/>
          <w:b/>
        </w:rPr>
        <w:t xml:space="preserve">Date:</w:t>
      </w:r>
      <w:r>
        <w:t xml:space="preserve"> </w:t>
      </w:r>
      <w:r>
        <w:t xml:space="preserve">October 24, 2023</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testing advanced mechatronic systems designed for industrial automation. The primary objective is to evaluate the performance, reliability, and safety of a prototype autonomous mobile robot (AMR) under specific environmental conditions found in Almaty, Kazakhstan.</w:t>
      </w:r>
    </w:p>
    <w:p>
      <w:pPr>
        <w:pStyle w:val="BodyText"/>
      </w:pPr>
      <w:r>
        <w:t xml:space="preserve">As a leading hub for technology and industry in Kazakhstan, Almaty presents unique challenges due to its high altitude (approximately 800 meters above sea level) and variable climatic conditions. This protocol is specifically tailored for the Mechatronics Engineer responsible for the integration and testing of these systems. The engineer must ensure that the electromechanical components, control algorithms, and sensor arrays function cohesively within the local regulatory and physical framework.</w:t>
      </w:r>
    </w:p>
    <w:bookmarkEnd w:id="20"/>
    <w:bookmarkStart w:id="21" w:name="scope-and-responsibilities"/>
    <w:p>
      <w:pPr>
        <w:pStyle w:val="Heading2"/>
      </w:pPr>
      <w:r>
        <w:t xml:space="preserve">2. Scope and Responsibilities</w:t>
      </w:r>
    </w:p>
    <w:p>
      <w:pPr>
        <w:pStyle w:val="FirstParagraph"/>
      </w:pPr>
      <w:r>
        <w:t xml:space="preserve">This protocol applies to the testing phase of the "Project Altai" mechatronic assembly line. The Mechatronics Engineer is the primary authority for this experiment. Their responsibilities include:</w:t>
      </w:r>
    </w:p>
    <w:p>
      <w:pPr>
        <w:numPr>
          <w:ilvl w:val="0"/>
          <w:numId w:val="1001"/>
        </w:numPr>
        <w:pStyle w:val="Compact"/>
      </w:pPr>
      <w:r>
        <w:t xml:space="preserve">Calibration of all sensors (LiDAR, ultrasonic, and thermal) prior to testing.</w:t>
      </w:r>
    </w:p>
    <w:p>
      <w:pPr>
        <w:numPr>
          <w:ilvl w:val="0"/>
          <w:numId w:val="1001"/>
        </w:numPr>
        <w:pStyle w:val="Compact"/>
      </w:pPr>
      <w:r>
        <w:t xml:space="preserve">Verification of electrical safety standards compliant with the State Standard of the Republic of Kazakhstan (GOST).</w:t>
      </w:r>
    </w:p>
    <w:p>
      <w:pPr>
        <w:numPr>
          <w:ilvl w:val="0"/>
          <w:numId w:val="1001"/>
        </w:numPr>
        <w:pStyle w:val="Compact"/>
      </w:pPr>
      <w:r>
        <w:t xml:space="preserve">Monitoring real-time data logs during the experiment.</w:t>
      </w:r>
    </w:p>
    <w:p>
      <w:pPr>
        <w:numPr>
          <w:ilvl w:val="0"/>
          <w:numId w:val="1001"/>
        </w:numPr>
        <w:pStyle w:val="Compact"/>
      </w:pPr>
      <w:r>
        <w:t xml:space="preserve">Ensuring the safety of all personnel within the Almaty testing facility.</w:t>
      </w:r>
    </w:p>
    <w:bookmarkEnd w:id="21"/>
    <w:bookmarkStart w:id="22" w:name="equipment-and-materials"/>
    <w:p>
      <w:pPr>
        <w:pStyle w:val="Heading2"/>
      </w:pPr>
      <w:r>
        <w:t xml:space="preserve">3. Equipment and Materials</w:t>
      </w:r>
    </w:p>
    <w:p>
      <w:pPr>
        <w:pStyle w:val="FirstParagraph"/>
      </w:pPr>
      <w:r>
        <w:t xml:space="preserve">The following equipment must be present and verified by the Mechatronics Engineer before the initiation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Autonomous Mobile Robot (AMR)</w:t>
            </w:r>
          </w:p>
        </w:tc>
        <w:tc>
          <w:tcPr/>
          <w:p>
            <w:pPr>
              <w:pStyle w:val="Compact"/>
              <w:jc w:val="left"/>
            </w:pPr>
            <w:r>
              <w:t xml:space="preserve">Model X-500, 500kg payload capacity</w:t>
            </w:r>
          </w:p>
        </w:tc>
        <w:tc>
          <w:tcPr/>
          <w:p>
            <w:pPr>
              <w:pStyle w:val="Compact"/>
              <w:jc w:val="left"/>
            </w:pPr>
            <w:r>
              <w:t xml:space="preserve">1</w:t>
            </w:r>
          </w:p>
        </w:tc>
      </w:tr>
      <w:tr>
        <w:tc>
          <w:tcPr/>
          <w:p>
            <w:pPr>
              <w:pStyle w:val="Compact"/>
              <w:jc w:val="left"/>
            </w:pPr>
            <w:r>
              <w:t xml:space="preserve">Industrial PC</w:t>
            </w:r>
          </w:p>
        </w:tc>
        <w:tc>
          <w:tcPr/>
          <w:p>
            <w:pPr>
              <w:pStyle w:val="Compact"/>
              <w:jc w:val="left"/>
            </w:pPr>
            <w:r>
              <w:t xml:space="preserve">Running ROS 2 Humble, Ubuntu 22.04</w:t>
            </w:r>
          </w:p>
        </w:tc>
        <w:tc>
          <w:tcPr/>
          <w:p>
            <w:pPr>
              <w:pStyle w:val="Compact"/>
              <w:jc w:val="left"/>
            </w:pPr>
            <w:r>
              <w:t xml:space="preserve">1</w:t>
            </w:r>
          </w:p>
        </w:tc>
      </w:tr>
      <w:tr>
        <w:tc>
          <w:tcPr/>
          <w:p>
            <w:pPr>
              <w:pStyle w:val="Compact"/>
              <w:jc w:val="left"/>
            </w:pPr>
            <w:r>
              <w:t xml:space="preserve">Multimeter</w:t>
            </w:r>
          </w:p>
        </w:tc>
        <w:tc>
          <w:tcPr/>
          <w:p>
            <w:pPr>
              <w:pStyle w:val="Compact"/>
              <w:jc w:val="left"/>
            </w:pPr>
            <w:r>
              <w:t xml:space="preserve">Fluke 87V or equivalent</w:t>
            </w:r>
          </w:p>
        </w:tc>
        <w:tc>
          <w:tcPr/>
          <w:p>
            <w:pPr>
              <w:pStyle w:val="Compact"/>
              <w:jc w:val="left"/>
            </w:pPr>
            <w:r>
              <w:t xml:space="preserve">2</w:t>
            </w:r>
          </w:p>
        </w:tc>
      </w:tr>
      <w:tr>
        <w:tc>
          <w:tcPr/>
          <w:p>
            <w:pPr>
              <w:pStyle w:val="Compact"/>
              <w:jc w:val="left"/>
            </w:pPr>
            <w:r>
              <w:t xml:space="preserve">Thermal Camera</w:t>
            </w:r>
          </w:p>
        </w:tc>
        <w:tc>
          <w:tcPr/>
          <w:p>
            <w:pPr>
              <w:pStyle w:val="Compact"/>
              <w:jc w:val="left"/>
            </w:pPr>
            <w:r>
              <w:t xml:space="preserve">For overheating detection</w:t>
            </w:r>
          </w:p>
        </w:tc>
        <w:tc>
          <w:tcPr/>
          <w:p>
            <w:pPr>
              <w:pStyle w:val="Compact"/>
              <w:jc w:val="left"/>
            </w:pPr>
            <w:r>
              <w:t xml:space="preserve">1</w:t>
            </w:r>
          </w:p>
        </w:tc>
      </w:tr>
      <w:tr>
        <w:tc>
          <w:tcPr/>
          <w:p>
            <w:pPr>
              <w:pStyle w:val="Compact"/>
              <w:jc w:val="left"/>
            </w:pPr>
            <w:r>
              <w:t xml:space="preserve">Safety Barriers</w:t>
            </w:r>
          </w:p>
        </w:tc>
        <w:tc>
          <w:tcPr/>
          <w:p>
            <w:pPr>
              <w:pStyle w:val="Compact"/>
              <w:jc w:val="left"/>
            </w:pPr>
            <w:r>
              <w:t xml:space="preserve">ISO 13857 compliant</w:t>
            </w:r>
          </w:p>
        </w:tc>
        <w:tc>
          <w:tcPr/>
          <w:p>
            <w:pPr>
              <w:pStyle w:val="Compact"/>
              <w:jc w:val="left"/>
            </w:pPr>
            <w:r>
              <w:t xml:space="preserve">Set</w:t>
            </w:r>
          </w:p>
        </w:tc>
      </w:tr>
    </w:tbl>
    <w:bookmarkEnd w:id="22"/>
    <w:bookmarkStart w:id="23" w:name="environmental-conditions"/>
    <w:p>
      <w:pPr>
        <w:pStyle w:val="Heading2"/>
      </w:pPr>
      <w:r>
        <w:t xml:space="preserve">4. Environmental Conditions</w:t>
      </w:r>
    </w:p>
    <w:p>
      <w:pPr>
        <w:pStyle w:val="FirstParagraph"/>
      </w:pPr>
      <w:r>
        <w:t xml:space="preserve">Given the location in Almaty, the experiment must account for local atmospheric pressure and temperature fluctuations. The Mechatronics Engineer must record the following ambient conditions at the start of the protocol:</w:t>
      </w:r>
    </w:p>
    <w:p>
      <w:pPr>
        <w:numPr>
          <w:ilvl w:val="0"/>
          <w:numId w:val="1002"/>
        </w:numPr>
        <w:pStyle w:val="Compact"/>
      </w:pPr>
      <w:r>
        <w:rPr>
          <w:bCs/>
          <w:b/>
        </w:rPr>
        <w:t xml:space="preserve">Ambient Temperature:</w:t>
      </w:r>
      <w:r>
        <w:t xml:space="preserve"> </w:t>
      </w:r>
      <w:r>
        <w:t xml:space="preserve">Must be between 15°C and 25°C.</w:t>
      </w:r>
    </w:p>
    <w:p>
      <w:pPr>
        <w:numPr>
          <w:ilvl w:val="0"/>
          <w:numId w:val="1002"/>
        </w:numPr>
        <w:pStyle w:val="Compact"/>
      </w:pPr>
      <w:r>
        <w:rPr>
          <w:bCs/>
          <w:b/>
        </w:rPr>
        <w:t xml:space="preserve">Relative Humidity:</w:t>
      </w:r>
      <w:r>
        <w:t xml:space="preserve"> </w:t>
      </w:r>
      <w:r>
        <w:t xml:space="preserve">Must be below 60%.</w:t>
      </w:r>
    </w:p>
    <w:p>
      <w:pPr>
        <w:numPr>
          <w:ilvl w:val="0"/>
          <w:numId w:val="1002"/>
        </w:numPr>
        <w:pStyle w:val="Compact"/>
      </w:pPr>
      <w:r>
        <w:rPr>
          <w:bCs/>
          <w:b/>
        </w:rPr>
        <w:t xml:space="preserve">Atmospheric Pressure:</w:t>
      </w:r>
      <w:r>
        <w:t xml:space="preserve"> </w:t>
      </w:r>
      <w:r>
        <w:t xml:space="preserve">Adjusted for Almaty altitude (~960 hPa).</w:t>
      </w:r>
    </w:p>
    <w:p>
      <w:pPr>
        <w:pStyle w:val="FirstParagraph"/>
      </w:pPr>
      <w:r>
        <w:t xml:space="preserve">If conditions deviate significantly from these parameters, the experiment must be paused to prevent sensor drift or motor overheating.</w:t>
      </w:r>
    </w:p>
    <w:bookmarkEnd w:id="23"/>
    <w:bookmarkStart w:id="28" w:name="experimental-procedure"/>
    <w:p>
      <w:pPr>
        <w:pStyle w:val="Heading2"/>
      </w:pPr>
      <w:r>
        <w:t xml:space="preserve">5. Experimental Procedure</w:t>
      </w:r>
    </w:p>
    <w:bookmarkStart w:id="24" w:name="pre-experiment-checks"/>
    <w:p>
      <w:pPr>
        <w:pStyle w:val="Heading3"/>
      </w:pPr>
      <w:r>
        <w:t xml:space="preserve">5.1 Pre-Experiment Checks</w:t>
      </w:r>
    </w:p>
    <w:p>
      <w:pPr>
        <w:pStyle w:val="FirstParagraph"/>
      </w:pPr>
      <w:r>
        <w:t xml:space="preserve">The Mechatronics Engineer shall perform a comprehensive system check. This includes verifying the integrity of the mechanical joints, checking battery voltage levels, and ensuring that the emergency stop (E-Stop) circuits are functional. All software dependencies must be updated to the latest stable release.</w:t>
      </w:r>
    </w:p>
    <w:bookmarkEnd w:id="24"/>
    <w:bookmarkStart w:id="25" w:name="calibration-phase"/>
    <w:p>
      <w:pPr>
        <w:pStyle w:val="Heading3"/>
      </w:pPr>
      <w:r>
        <w:t xml:space="preserve">5.2 Calibration Phase</w:t>
      </w:r>
    </w:p>
    <w:p>
      <w:pPr>
        <w:pStyle w:val="FirstParagraph"/>
      </w:pPr>
      <w:r>
        <w:t xml:space="preserve">Conduct a static calibration of the LiDAR sensors to map the testing area in the Almaty facility. Ensure that the coordinate system is aligned with the physical layout of the warehouse. The engineer must validate that the robot's odometry is accurate within a 1% error margin over a 10-meter distance.</w:t>
      </w:r>
    </w:p>
    <w:bookmarkEnd w:id="25"/>
    <w:bookmarkStart w:id="26" w:name="dynamic-testing"/>
    <w:p>
      <w:pPr>
        <w:pStyle w:val="Heading3"/>
      </w:pPr>
      <w:r>
        <w:t xml:space="preserve">5.3 Dynamic Testing</w:t>
      </w:r>
    </w:p>
    <w:p>
      <w:pPr>
        <w:pStyle w:val="FirstParagraph"/>
      </w:pPr>
      <w:r>
        <w:t xml:space="preserve">Initiate the autonomous navigation sequence. The robot will traverse a predefined path involving obstacles, turns, and load handling. The Mechatronics Engineer must monitor the control loop latency and motor current draw. Any deviation in torque response must be logged immediately.</w:t>
      </w:r>
    </w:p>
    <w:bookmarkEnd w:id="26"/>
    <w:bookmarkStart w:id="27" w:name="stress-testing"/>
    <w:p>
      <w:pPr>
        <w:pStyle w:val="Heading3"/>
      </w:pPr>
      <w:r>
        <w:t xml:space="preserve">5.4 Stress Testing</w:t>
      </w:r>
    </w:p>
    <w:p>
      <w:pPr>
        <w:pStyle w:val="FirstParagraph"/>
      </w:pPr>
      <w:r>
        <w:t xml:space="preserve">Simulate high-load scenarios typical of industrial operations in Kazakhstan's manufacturing sector. The robot will carry a maximum payload while navigating uneven surfaces. The engineer must observe the suspension system and wheel traction.</w:t>
      </w:r>
    </w:p>
    <w:bookmarkEnd w:id="27"/>
    <w:bookmarkEnd w:id="28"/>
    <w:bookmarkStart w:id="29" w:name="data-collection-and-analysis"/>
    <w:p>
      <w:pPr>
        <w:pStyle w:val="Heading2"/>
      </w:pPr>
      <w:r>
        <w:t xml:space="preserve">6. Data Collection and Analysis</w:t>
      </w:r>
    </w:p>
    <w:p>
      <w:pPr>
        <w:pStyle w:val="FirstParagraph"/>
      </w:pPr>
      <w:r>
        <w:t xml:space="preserve">All data generated during the experiment must be stored on the local server at the Almaty facility. The Mechatronics Engineer is responsible for analyzing the following metrics:</w:t>
      </w:r>
    </w:p>
    <w:p>
      <w:pPr>
        <w:numPr>
          <w:ilvl w:val="0"/>
          <w:numId w:val="1003"/>
        </w:numPr>
        <w:pStyle w:val="Compact"/>
      </w:pPr>
      <w:r>
        <w:t xml:space="preserve">Path planning accuracy.</w:t>
      </w:r>
    </w:p>
    <w:p>
      <w:pPr>
        <w:numPr>
          <w:ilvl w:val="0"/>
          <w:numId w:val="1003"/>
        </w:numPr>
        <w:pStyle w:val="Compact"/>
      </w:pPr>
      <w:r>
        <w:t xml:space="preserve">Energy consumption per kilometer.</w:t>
      </w:r>
    </w:p>
    <w:p>
      <w:pPr>
        <w:numPr>
          <w:ilvl w:val="0"/>
          <w:numId w:val="1003"/>
        </w:numPr>
        <w:pStyle w:val="Compact"/>
      </w:pPr>
      <w:r>
        <w:t xml:space="preserve">Response time to emergency stops.</w:t>
      </w:r>
    </w:p>
    <w:p>
      <w:pPr>
        <w:numPr>
          <w:ilvl w:val="0"/>
          <w:numId w:val="1003"/>
        </w:numPr>
        <w:pStyle w:val="Compact"/>
      </w:pPr>
      <w:r>
        <w:t xml:space="preserve">Thermal performance of electronic components.</w:t>
      </w:r>
    </w:p>
    <w:p>
      <w:pPr>
        <w:pStyle w:val="FirstParagraph"/>
      </w:pPr>
      <w:r>
        <w:t xml:space="preserve">Data must be cross-referenced with the baseline performance metrics established during the design phase.</w:t>
      </w:r>
    </w:p>
    <w:bookmarkEnd w:id="29"/>
    <w:bookmarkStart w:id="30" w:name="safety-and-risk-management"/>
    <w:p>
      <w:pPr>
        <w:pStyle w:val="Heading2"/>
      </w:pPr>
      <w:r>
        <w:t xml:space="preserve">7. Safety and Risk Management</w:t>
      </w:r>
    </w:p>
    <w:p>
      <w:pPr>
        <w:pStyle w:val="FirstParagraph"/>
      </w:pPr>
      <w:r>
        <w:t xml:space="preserve">Safety is paramount. The Mechatronics Engineer must ensure that all personnel are wearing appropriate Personal Protective Equipment (PPE). The testing area must be clearly marked with warning signs in both Russian and Kazakh, as per local regulations.</w:t>
      </w:r>
    </w:p>
    <w:p>
      <w:pPr>
        <w:pStyle w:val="BodyText"/>
      </w:pPr>
      <w:r>
        <w:t xml:space="preserve">In the event of a system failure or safety hazard, the engineer must immediately activate the master E-Stop and initiate the shutdown procedure. A post-incident report must be filed within 24 hours.</w:t>
      </w:r>
    </w:p>
    <w:bookmarkEnd w:id="30"/>
    <w:bookmarkStart w:id="31" w:name="conclusion-and-reporting"/>
    <w:p>
      <w:pPr>
        <w:pStyle w:val="Heading2"/>
      </w:pPr>
      <w:r>
        <w:t xml:space="preserve">8. Conclusion and Reporting</w:t>
      </w:r>
    </w:p>
    <w:p>
      <w:pPr>
        <w:pStyle w:val="FirstParagraph"/>
      </w:pPr>
      <w:r>
        <w:t xml:space="preserve">Upon completion of the experiment, the Mechatronics Engineer will compile a final report detailing the findings. This report will determine whether the mechatronic system is ready for deployment in industrial settings across Kazakhstan. The report must include recommendations for any necessary hardware or software modifications.</w:t>
      </w:r>
    </w:p>
    <w:bookmarkEnd w:id="31"/>
    <w:p>
      <w:pPr>
        <w:pStyle w:val="BodyText"/>
      </w:pPr>
      <w:r>
        <w:rPr>
          <w:bCs/>
          <w:b/>
        </w:rPr>
        <w:t xml:space="preserve">Lead Mechatronics Engineer</w:t>
      </w:r>
      <w:r>
        <w:br/>
      </w:r>
      <w:r>
        <w:t xml:space="preserve">Signature: ________________________</w:t>
      </w:r>
    </w:p>
    <w:p>
      <w:pPr>
        <w:pStyle w:val="BodyText"/>
      </w:pPr>
      <w:r>
        <w:rPr>
          <w:bCs/>
          <w:b/>
        </w:rPr>
        <w:t xml:space="preserve">Project Manager</w:t>
      </w:r>
      <w:r>
        <w:br/>
      </w:r>
      <w:r>
        <w:t xml:space="preserve">Signature: 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Almaty, Kazakhstan</dc:title>
  <dc:creator/>
  <dc:language>en</dc:language>
  <cp:keywords/>
  <dcterms:created xsi:type="dcterms:W3CDTF">2026-10-10T03:31:04Z</dcterms:created>
  <dcterms:modified xsi:type="dcterms:W3CDTF">2026-10-10T03:31:04Z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