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Thermal Stress Analysis and Control Optimization of Autonomous Logistics Units in High-Temperature Environments</w:t>
      </w:r>
    </w:p>
    <w:p>
      <w:pPr>
        <w:pStyle w:val="BodyText"/>
      </w:pPr>
      <w:r>
        <w:rPr>
          <w:bCs/>
          <w:b/>
        </w:rPr>
        <w:t xml:space="preserve">Location:</w:t>
      </w:r>
      <w:r>
        <w:t xml:space="preserve"> </w:t>
      </w:r>
      <w:r>
        <w:t xml:space="preserve">Kuwait City, Kuwait</w:t>
      </w:r>
    </w:p>
    <w:p>
      <w:pPr>
        <w:pStyle w:val="BodyText"/>
      </w:pPr>
      <w:r>
        <w:rPr>
          <w:bCs/>
          <w:b/>
        </w:rPr>
        <w:t xml:space="preserve">Role:</w:t>
      </w:r>
      <w:r>
        <w:t xml:space="preserve"> </w:t>
      </w:r>
      <w:r>
        <w:t xml:space="preserve">Mechatronics Engineer</w:t>
      </w:r>
    </w:p>
    <w:p>
      <w:pPr>
        <w:pStyle w:val="BodyText"/>
      </w:pPr>
      <w:r>
        <w:rPr>
          <w:bCs/>
          <w:b/>
        </w:rPr>
        <w:t xml:space="preserve">Protocol ID:</w:t>
      </w:r>
      <w:r>
        <w:t xml:space="preserve"> </w:t>
      </w:r>
      <w:r>
        <w:t xml:space="preserve">MECH-KW-2023-04</w:t>
      </w:r>
    </w:p>
    <w:p>
      <w:pPr>
        <w:pStyle w:val="BodyText"/>
      </w:pPr>
      <w:r>
        <w:rPr>
          <w:bCs/>
          <w:b/>
        </w:rPr>
        <w:t xml:space="preserve">Date:</w:t>
      </w:r>
      <w:r>
        <w:t xml:space="preserve"> </w:t>
      </w:r>
      <w:r>
        <w:t xml:space="preserve">October 24, 2023</w:t>
      </w:r>
    </w:p>
    <w:bookmarkEnd w:id="20"/>
    <w:p>
      <w:pPr>
        <w:pStyle w:val="BodyText"/>
      </w:pPr>
      <w:r>
        <w:t xml:space="preserve">1. Objective</w:t>
      </w:r>
    </w:p>
    <w:p>
      <w:pPr>
        <w:pStyle w:val="BodyText"/>
      </w:pPr>
      <w:r>
        <w:t xml:space="preserve">The primary objective of this Experiment Protocol is to evaluate the performance, reliability, and thermal management capabilities of a prototype autonomous logistics vehicle (ALV) under the extreme climatic conditions characteristic of Kuwait City. As a Mechatronics Engineer, the focus is on the integration of mechanical systems, electronic control units (ECUs), and software algorithms. Specifically, this experiment aims to determine the threshold at which ambient temperatures exceeding 45°C (113°F) affect sensor accuracy, battery efficiency, and actuator response times. The data collected will inform the design of robust mechatronic systems suitable for the Kuwaiti industrial sector.</w:t>
      </w:r>
    </w:p>
    <w:p>
      <w:pPr>
        <w:pStyle w:val="BodyText"/>
      </w:pPr>
      <w:r>
        <w:t xml:space="preserve">2. Scope and Context</w:t>
      </w:r>
    </w:p>
    <w:p>
      <w:pPr>
        <w:pStyle w:val="BodyText"/>
      </w:pPr>
      <w:r>
        <w:t xml:space="preserve">This protocol is designed for execution within the industrial zones of Kuwait City, specifically targeting areas with high solar irradiance and minimal shade. The experiment addresses the unique challenges faced by Mechatronics Engineers in the Gulf Cooperation Council (GCC) region, where standard international operating limits for electronics are frequently exceeded. The scope includes the testing of the ALV's navigation stack, power distribution system, and mechanical chassis integrity over a 72-hour continuous operation cycle.</w:t>
      </w:r>
    </w:p>
    <w:p>
      <w:pPr>
        <w:pStyle w:val="BodyText"/>
      </w:pPr>
      <w:r>
        <w:t xml:space="preserve">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Prototype Autonomous Logistics Vehicle (ALV)</w:t>
            </w:r>
          </w:p>
        </w:tc>
        <w:tc>
          <w:tcPr/>
          <w:p>
            <w:pPr>
              <w:pStyle w:val="Compact"/>
              <w:jc w:val="left"/>
            </w:pPr>
            <w:r>
              <w:t xml:space="preserve">4WD, Li-Ion Battery Pack, Integrated LiDAR/Camera</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FLIR T865 or equivalent</w:t>
            </w:r>
          </w:p>
        </w:tc>
        <w:tc>
          <w:tcPr/>
          <w:p>
            <w:pPr>
              <w:pStyle w:val="Compact"/>
              <w:jc w:val="left"/>
            </w:pPr>
            <w:r>
              <w:t xml:space="preserve">1</w:t>
            </w:r>
          </w:p>
        </w:tc>
      </w:tr>
      <w:tr>
        <w:tc>
          <w:tcPr/>
          <w:p>
            <w:pPr>
              <w:pStyle w:val="Compact"/>
              <w:jc w:val="left"/>
            </w:pPr>
            <w:r>
              <w:t xml:space="preserve">Data Acquisition System (DAQ)</w:t>
            </w:r>
          </w:p>
        </w:tc>
        <w:tc>
          <w:tcPr/>
          <w:p>
            <w:pPr>
              <w:pStyle w:val="Compact"/>
              <w:jc w:val="left"/>
            </w:pPr>
            <w:r>
              <w:t xml:space="preserve">NI cDAQ-9188 with temperature/voltage modules</w:t>
            </w:r>
          </w:p>
        </w:tc>
        <w:tc>
          <w:tcPr/>
          <w:p>
            <w:pPr>
              <w:pStyle w:val="Compact"/>
              <w:jc w:val="left"/>
            </w:pPr>
            <w:r>
              <w:t xml:space="preserve">1</w:t>
            </w:r>
          </w:p>
        </w:tc>
      </w:tr>
      <w:tr>
        <w:tc>
          <w:tcPr/>
          <w:p>
            <w:pPr>
              <w:pStyle w:val="Compact"/>
              <w:jc w:val="left"/>
            </w:pPr>
            <w:r>
              <w:t xml:space="preserve">Environmental Sensors</w:t>
            </w:r>
          </w:p>
        </w:tc>
        <w:tc>
          <w:tcPr/>
          <w:p>
            <w:pPr>
              <w:pStyle w:val="Compact"/>
              <w:jc w:val="left"/>
            </w:pPr>
            <w:r>
              <w:t xml:space="preserve">High-precision ambient temperature and humidity sensors</w:t>
            </w:r>
          </w:p>
        </w:tc>
        <w:tc>
          <w:tcPr/>
          <w:p>
            <w:pPr>
              <w:pStyle w:val="Compact"/>
              <w:jc w:val="left"/>
            </w:pPr>
            <w:r>
              <w:t xml:space="preserve">4</w:t>
            </w:r>
          </w:p>
        </w:tc>
      </w:tr>
      <w:tr>
        <w:tc>
          <w:tcPr/>
          <w:p>
            <w:pPr>
              <w:pStyle w:val="Compact"/>
              <w:jc w:val="left"/>
            </w:pPr>
            <w:r>
              <w:t xml:space="preserve">Portable Power Station</w:t>
            </w:r>
          </w:p>
        </w:tc>
        <w:tc>
          <w:tcPr/>
          <w:p>
            <w:pPr>
              <w:pStyle w:val="Compact"/>
              <w:jc w:val="left"/>
            </w:pPr>
            <w:r>
              <w:t xml:space="preserve">For auxiliary equipment charging</w:t>
            </w:r>
          </w:p>
        </w:tc>
        <w:tc>
          <w:tcPr/>
          <w:p>
            <w:pPr>
              <w:pStyle w:val="Compact"/>
              <w:jc w:val="left"/>
            </w:pPr>
            <w:r>
              <w:t xml:space="preserve">1</w:t>
            </w:r>
          </w:p>
        </w:tc>
      </w:tr>
    </w:tbl>
    <w:p>
      <w:pPr>
        <w:pStyle w:val="BodyText"/>
      </w:pPr>
      <w:r>
        <w:t xml:space="preserve">4. Safety Procedures</w:t>
      </w:r>
    </w:p>
    <w:p>
      <w:pPr>
        <w:pStyle w:val="BodyText"/>
      </w:pPr>
      <w:r>
        <w:t xml:space="preserve">Given the location in Kuwait City and the nature of mechatronic testing, strict safety protocols must be observed:</w:t>
      </w:r>
    </w:p>
    <w:p>
      <w:pPr>
        <w:numPr>
          <w:ilvl w:val="0"/>
          <w:numId w:val="1001"/>
        </w:numPr>
        <w:pStyle w:val="Compact"/>
      </w:pPr>
      <w:r>
        <w:rPr>
          <w:bCs/>
          <w:b/>
        </w:rPr>
        <w:t xml:space="preserve">Heat Stress Management:</w:t>
      </w:r>
      <w:r>
        <w:t xml:space="preserve"> </w:t>
      </w:r>
      <w:r>
        <w:t xml:space="preserve">All personnel must adhere to Kuwait's labor regulations regarding outdoor work during peak heat hours. Hydration stations must be available.</w:t>
      </w:r>
    </w:p>
    <w:p>
      <w:pPr>
        <w:numPr>
          <w:ilvl w:val="0"/>
          <w:numId w:val="1001"/>
        </w:numPr>
        <w:pStyle w:val="Compact"/>
      </w:pPr>
      <w:r>
        <w:rPr>
          <w:bCs/>
          <w:b/>
        </w:rPr>
        <w:t xml:space="preserve">Electrical Safety:</w:t>
      </w:r>
      <w:r>
        <w:t xml:space="preserve"> </w:t>
      </w:r>
      <w:r>
        <w:t xml:space="preserve">High-voltage battery systems on the ALV must be isolated before any mechanical inspection. Only certified Mechatronics Engineers may access the ECU housing.</w:t>
      </w:r>
    </w:p>
    <w:p>
      <w:pPr>
        <w:numPr>
          <w:ilvl w:val="0"/>
          <w:numId w:val="1001"/>
        </w:numPr>
        <w:pStyle w:val="Compact"/>
      </w:pPr>
      <w:r>
        <w:rPr>
          <w:bCs/>
          <w:b/>
        </w:rPr>
        <w:t xml:space="preserve">Traffic Safety:</w:t>
      </w:r>
      <w:r>
        <w:t xml:space="preserve"> </w:t>
      </w:r>
      <w:r>
        <w:t xml:space="preserve">The test route in Kuwait City must be clearly marked with cones and signage to separate the autonomous vehicle from public traffic.</w:t>
      </w:r>
    </w:p>
    <w:p>
      <w:pPr>
        <w:numPr>
          <w:ilvl w:val="0"/>
          <w:numId w:val="1001"/>
        </w:numPr>
        <w:pStyle w:val="Compact"/>
      </w:pPr>
      <w:r>
        <w:rPr>
          <w:bCs/>
          <w:b/>
        </w:rPr>
        <w:t xml:space="preserve">Emergency Stop:</w:t>
      </w:r>
      <w:r>
        <w:t xml:space="preserve"> </w:t>
      </w:r>
      <w:r>
        <w:t xml:space="preserve">A hard-wired emergency stop button must be accessible to the lead engineer at all times.</w:t>
      </w:r>
    </w:p>
    <w:p>
      <w:pPr>
        <w:pStyle w:val="FirstParagraph"/>
      </w:pPr>
      <w:r>
        <w:t xml:space="preserve">5. Methodology</w:t>
      </w:r>
    </w:p>
    <w:p>
      <w:pPr>
        <w:pStyle w:val="BodyText"/>
      </w:pPr>
      <w:r>
        <w:t xml:space="preserve">The experiment will be conducted in three distinct phases, overseen by the lead Mechatronics Engineer:</w:t>
      </w:r>
    </w:p>
    <w:bookmarkStart w:id="21" w:name="phase-1-baseline-calibration-indoor"/>
    <w:p>
      <w:pPr>
        <w:pStyle w:val="Heading3"/>
      </w:pPr>
      <w:r>
        <w:t xml:space="preserve">Phase 1: Baseline Calibration (Indoor)</w:t>
      </w:r>
    </w:p>
    <w:p>
      <w:pPr>
        <w:pStyle w:val="FirstParagraph"/>
      </w:pPr>
      <w:r>
        <w:t xml:space="preserve">Before deployment in Kuwait City, the ALV will undergo calibration in a climate-controlled laboratory. This establishes baseline performance metrics for sensor latency, motor torque, and battery discharge rates at 25°C.</w:t>
      </w:r>
    </w:p>
    <w:bookmarkEnd w:id="21"/>
    <w:bookmarkStart w:id="22" w:name="phase-2-static-thermal-soak"/>
    <w:p>
      <w:pPr>
        <w:pStyle w:val="Heading3"/>
      </w:pPr>
      <w:r>
        <w:t xml:space="preserve">Phase 2: Static Thermal Soak</w:t>
      </w:r>
    </w:p>
    <w:p>
      <w:pPr>
        <w:pStyle w:val="FirstParagraph"/>
      </w:pPr>
      <w:r>
        <w:t xml:space="preserve">The ALV will be parked in direct sunlight in a designated open area in Kuwait City for 4 hours. The Mechatronics Engineer will monitor internal component temperatures using the DAQ system. The goal is to identify which electronic components exceed their maximum operating temperature (Tj max) and to evaluate the efficacy of the passive cooling systems.</w:t>
      </w:r>
    </w:p>
    <w:bookmarkEnd w:id="22"/>
    <w:bookmarkStart w:id="23" w:name="phase-3-dynamic-operational-testing"/>
    <w:p>
      <w:pPr>
        <w:pStyle w:val="Heading3"/>
      </w:pPr>
      <w:r>
        <w:t xml:space="preserve">Phase 3: Dynamic Operational Testing</w:t>
      </w:r>
    </w:p>
    <w:p>
      <w:pPr>
        <w:pStyle w:val="FirstParagraph"/>
      </w:pPr>
      <w:r>
        <w:t xml:space="preserve">The ALV will execute a pre-programmed navigation loop of 5 kilometers. This phase tests the integration of mechanical movement and electronic control under load. The engineer will record:</w:t>
      </w:r>
    </w:p>
    <w:p>
      <w:pPr>
        <w:numPr>
          <w:ilvl w:val="0"/>
          <w:numId w:val="1002"/>
        </w:numPr>
        <w:pStyle w:val="Compact"/>
      </w:pPr>
      <w:r>
        <w:t xml:space="preserve">Drift in LiDAR point clouds due to thermal expansion of the chassis.</w:t>
      </w:r>
    </w:p>
    <w:p>
      <w:pPr>
        <w:numPr>
          <w:ilvl w:val="0"/>
          <w:numId w:val="1002"/>
        </w:numPr>
        <w:pStyle w:val="Compact"/>
      </w:pPr>
      <w:r>
        <w:t xml:space="preserve">Drop in battery voltage under high-current draw in hot conditions.</w:t>
      </w:r>
    </w:p>
    <w:p>
      <w:pPr>
        <w:numPr>
          <w:ilvl w:val="0"/>
          <w:numId w:val="1002"/>
        </w:numPr>
        <w:pStyle w:val="Compact"/>
      </w:pPr>
      <w:r>
        <w:t xml:space="preserve">Response time of the steering actuators.</w:t>
      </w:r>
    </w:p>
    <w:bookmarkEnd w:id="23"/>
    <w:p>
      <w:pPr>
        <w:pStyle w:val="FirstParagraph"/>
      </w:pPr>
      <w:r>
        <w:t xml:space="preserve">6. Data Collection and Analysis</w:t>
      </w:r>
    </w:p>
    <w:p>
      <w:pPr>
        <w:pStyle w:val="BodyText"/>
      </w:pPr>
      <w:r>
        <w:t xml:space="preserve">Data will be logged at a frequency of 100Hz. The Mechatronics Engineer is responsible for correlating mechanical failures or performance degradations with specific thermal events. Post-experiment analysis will involve comparing the field data from Kuwait City against the baseline calibration. Key performance indicators (KPIs) include system uptime, thermal shutdown frequency, and navigation accuracy deviation.</w:t>
      </w:r>
    </w:p>
    <w:p>
      <w:pPr>
        <w:pStyle w:val="BodyText"/>
      </w:pPr>
      <w:r>
        <w:t xml:space="preserve">7. Risk Assessment</w:t>
      </w:r>
    </w:p>
    <w:p>
      <w:pPr>
        <w:pStyle w:val="BodyText"/>
      </w:pPr>
      <w:r>
        <w:rPr>
          <w:bCs/>
          <w:b/>
        </w:rPr>
        <w:t xml:space="preserve">Risk:</w:t>
      </w:r>
      <w:r>
        <w:t xml:space="preserve"> </w:t>
      </w:r>
      <w:r>
        <w:t xml:space="preserve">Thermal runaway of the battery pack.</w:t>
      </w:r>
      <w:r>
        <w:br/>
      </w:r>
      <w:r>
        <w:rPr>
          <w:bCs/>
          <w:b/>
        </w:rPr>
        <w:t xml:space="preserve">Mitigation:</w:t>
      </w:r>
      <w:r>
        <w:t xml:space="preserve"> </w:t>
      </w:r>
      <w:r>
        <w:t xml:space="preserve">Installation of a fire suppression blanket and continuous temperature monitoring of individual cells.</w:t>
      </w:r>
    </w:p>
    <w:p>
      <w:pPr>
        <w:pStyle w:val="BodyText"/>
      </w:pPr>
      <w:r>
        <w:rPr>
          <w:bCs/>
          <w:b/>
        </w:rPr>
        <w:t xml:space="preserve">Risk:</w:t>
      </w:r>
      <w:r>
        <w:t xml:space="preserve"> </w:t>
      </w:r>
      <w:r>
        <w:t xml:space="preserve">Sensor failure leading to collision.</w:t>
      </w:r>
      <w:r>
        <w:br/>
      </w:r>
      <w:r>
        <w:rPr>
          <w:bCs/>
          <w:b/>
        </w:rPr>
        <w:t xml:space="preserve">Mitigation:</w:t>
      </w:r>
      <w:r>
        <w:t xml:space="preserve"> </w:t>
      </w:r>
      <w:r>
        <w:t xml:space="preserve">Implementation of a "fail-safe" mode that halts the vehicle if sensor confidence drops below 80%.</w:t>
      </w:r>
    </w:p>
    <w:p>
      <w:pPr>
        <w:pStyle w:val="BodyText"/>
      </w:pPr>
      <w:r>
        <w:t xml:space="preserve">8. Conclusion and Reporting</w:t>
      </w:r>
    </w:p>
    <w:p>
      <w:pPr>
        <w:pStyle w:val="BodyText"/>
      </w:pPr>
      <w:r>
        <w:t xml:space="preserve">Upon completion of the experiment, the Mechatronics Engineer will compile a comprehensive report detailing the findings. This report will provide recommendations for hardware modifications, such as improved heat sinks or active cooling fans, necessary for deploying mechatronic systems in Kuwait City. The insights gained will contribute to the broader understanding of robust automation in extreme environments.</w:t>
      </w:r>
    </w:p>
    <w:p>
      <w:pPr>
        <w:pStyle w:val="BodyText"/>
      </w:pPr>
      <w:r>
        <w:rPr>
          <w:bCs/>
          <w:b/>
        </w:rPr>
        <w:t xml:space="preserve">Lead Mechatronics Engineer Signature:</w:t>
      </w:r>
    </w:p>
    <w:p>
      <w:pPr>
        <w:pStyle w:val="BodyText"/>
      </w:pPr>
      <w:r>
        <w:t xml:space="preserve">__________________________</w:t>
      </w:r>
    </w:p>
    <w:p>
      <w:pPr>
        <w:pStyle w:val="BodyText"/>
      </w:pPr>
      <w:r>
        <w:t xml:space="preserve">Date: ______________</w:t>
      </w:r>
    </w:p>
    <w:p>
      <w:pPr>
        <w:pStyle w:val="BodyText"/>
      </w:pPr>
      <w:r>
        <w:rPr>
          <w:bCs/>
          <w:b/>
        </w:rPr>
        <w:t xml:space="preserve">Project Manager Signature:</w:t>
      </w:r>
    </w:p>
    <w:p>
      <w:pPr>
        <w:pStyle w:val="BodyText"/>
      </w:pPr>
      <w:r>
        <w:t xml:space="preserve">__________________________</w:t>
      </w:r>
    </w:p>
    <w:p>
      <w:pPr>
        <w:pStyle w:val="BodyText"/>
      </w:pPr>
      <w:r>
        <w:t xml:space="preserve">Date: 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Kuwait City</dc:title>
  <dc:creator/>
  <dc:language>en</dc:language>
  <cp:keywords/>
  <dcterms:created xsi:type="dcterms:W3CDTF">2026-10-10T02:37:58Z</dcterms:created>
  <dcterms:modified xsi:type="dcterms:W3CDTF">2026-10-10T02:37:58Z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