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Field</w:t>
      </w:r>
      <w:r>
        <w:t xml:space="preserve"> </w:t>
      </w:r>
      <w:r>
        <w:t xml:space="preserve">Assessment</w:t>
      </w:r>
      <w:r>
        <w:t xml:space="preserve"> </w:t>
      </w:r>
      <w:r>
        <w:t xml:space="preserve">-</w:t>
      </w:r>
      <w:r>
        <w:t xml:space="preserve"> </w:t>
      </w:r>
      <w:r>
        <w:t xml:space="preserve">Philippines</w:t>
      </w:r>
      <w:r>
        <w:t xml:space="preserve"> </w:t>
      </w:r>
      <w:r>
        <w:t xml:space="preserve">Manila</w:t>
      </w:r>
    </w:p>
    <w:p>
      <w:pPr>
        <w:pStyle w:val="FirstParagraph"/>
      </w:pPr>
      <w:r>
        <w:rPr>
          <w:bCs/>
          <w:b/>
        </w:rPr>
        <w:t xml:space="preserve">Document Title:</w:t>
      </w:r>
      <w:r>
        <w:t xml:space="preserve"> </w:t>
      </w:r>
      <w:r>
        <w:t xml:space="preserve">Experiment Protocol for Mechatronics Engineer Field Assessment</w:t>
      </w:r>
      <w:r>
        <w:br/>
      </w:r>
      <w:r>
        <w:rPr>
          <w:bCs/>
          <w:b/>
        </w:rPr>
        <w:t xml:space="preserve">Location:</w:t>
      </w:r>
      <w:r>
        <w:t xml:space="preserve"> </w:t>
      </w:r>
      <w:r>
        <w:t xml:space="preserve">Philippines Manila</w:t>
      </w:r>
      <w:r>
        <w:br/>
      </w:r>
      <w:r>
        <w:rPr>
          <w:bCs/>
          <w:b/>
        </w:rPr>
        <w:t xml:space="preserve">Version:</w:t>
      </w:r>
      <w:r>
        <w:t xml:space="preserve"> </w:t>
      </w:r>
      <w:r>
        <w:t xml:space="preserve">1.0</w:t>
      </w:r>
      <w:r>
        <w:br/>
      </w:r>
      <w:r>
        <w:rPr>
          <w:bCs/>
          <w:b/>
        </w:rPr>
        <w:t xml:space="preserve">Date:</w:t>
      </w:r>
      <w:r>
        <w:t xml:space="preserve"> </w:t>
      </w:r>
      <w:r>
        <w:t xml:space="preserve">October 2023</w:t>
      </w:r>
      <w:r>
        <w:br/>
      </w:r>
      <w:r>
        <w:rPr>
          <w:bCs/>
          <w:b/>
        </w:rPr>
        <w:t xml:space="preserve">Prepared By:</w:t>
      </w:r>
      <w:r>
        <w:t xml:space="preserve"> </w:t>
      </w:r>
      <w:r>
        <w:t xml:space="preserve">Technical Operations Division</w:t>
      </w:r>
      <w:r>
        <w:br/>
      </w:r>
      <w:r>
        <w:rPr>
          <w:bCs/>
          <w:b/>
        </w:rPr>
        <w:t xml:space="preserve">Approved By:</w:t>
      </w:r>
      <w:r>
        <w:t xml:space="preserve"> </w:t>
      </w:r>
      <w:r>
        <w:t xml:space="preserve">Chief Engineering Officer</w:t>
      </w:r>
    </w:p>
    <w:bookmarkStart w:id="34" w:name="X50dd619b32d74d4133b46ff11e126148b5017e9"/>
    <w:p>
      <w:pPr>
        <w:pStyle w:val="Heading1"/>
      </w:pPr>
      <w:r>
        <w:t xml:space="preserve">Experiment Protocol: Mechatronics Engineer Field Assessment in Philippines Manila</w:t>
      </w:r>
    </w:p>
    <w:bookmarkStart w:id="20" w:name="introduction-and-purpose"/>
    <w:p>
      <w:pPr>
        <w:pStyle w:val="Heading2"/>
      </w:pPr>
      <w:r>
        <w:t xml:space="preserve">1. Introduction and Purpose</w:t>
      </w:r>
    </w:p>
    <w:p>
      <w:pPr>
        <w:pStyle w:val="FirstParagraph"/>
      </w:pPr>
      <w:r>
        <w:t xml:space="preserve">This Experiment Protocol outlines the standardized procedures for evaluating the performance, safety compliance, and technical proficiency of a Mechatronics Engineer operating within the industrial zones of Philippines Manila. The purpose of this protocol is to ensure that all mechatronic systems, including robotics, automated control systems, and integrated mechanical-electrical assemblies, are tested rigorously under conditions that reflect the operational realities of Manila’s manufacturing and logistics sectors.</w:t>
      </w:r>
    </w:p>
    <w:p>
      <w:pPr>
        <w:pStyle w:val="BodyText"/>
      </w:pPr>
      <w:r>
        <w:t xml:space="preserve">Given the rapid industrialization in Metro Manila, particularly in areas such as Laguna Technopark and Cavite Economic Zone, this protocol is designed to align with local regulations, including those set by the Department of Labor and Employment (DOLE) and the Philippine Institute of Civil Engineers (PICE). The Mechatronics Engineer must demonstrate competency in system integration, troubleshooting, and safety management while adhering to this protocol.</w:t>
      </w:r>
    </w:p>
    <w:bookmarkEnd w:id="20"/>
    <w:bookmarkStart w:id="21" w:name="scope-and-applicability"/>
    <w:p>
      <w:pPr>
        <w:pStyle w:val="Heading2"/>
      </w:pPr>
      <w:r>
        <w:t xml:space="preserve">2. Scope and Applicability</w:t>
      </w:r>
    </w:p>
    <w:p>
      <w:pPr>
        <w:pStyle w:val="FirstParagraph"/>
      </w:pPr>
      <w:r>
        <w:t xml:space="preserve">This protocol applies to all Mechatronics Engineers conducting field experiments, system validations, or performance assessments within the Philippines Manila region. It covers:</w:t>
      </w:r>
    </w:p>
    <w:p>
      <w:pPr>
        <w:numPr>
          <w:ilvl w:val="0"/>
          <w:numId w:val="1001"/>
        </w:numPr>
        <w:pStyle w:val="Compact"/>
      </w:pPr>
      <w:r>
        <w:t xml:space="preserve">Testing of automated production lines</w:t>
      </w:r>
    </w:p>
    <w:p>
      <w:pPr>
        <w:numPr>
          <w:ilvl w:val="0"/>
          <w:numId w:val="1001"/>
        </w:numPr>
        <w:pStyle w:val="Compact"/>
      </w:pPr>
      <w:r>
        <w:t xml:space="preserve">Validation of sensor networks and control algorithms</w:t>
      </w:r>
    </w:p>
    <w:p>
      <w:pPr>
        <w:numPr>
          <w:ilvl w:val="0"/>
          <w:numId w:val="1001"/>
        </w:numPr>
        <w:pStyle w:val="Compact"/>
      </w:pPr>
      <w:r>
        <w:t xml:space="preserve">Integration of IoT-enabled mechatronic devices</w:t>
      </w:r>
    </w:p>
    <w:p>
      <w:pPr>
        <w:numPr>
          <w:ilvl w:val="0"/>
          <w:numId w:val="1001"/>
        </w:numPr>
        <w:pStyle w:val="Compact"/>
      </w:pPr>
      <w:r>
        <w:t xml:space="preserve">Safety audits of robotic workcells</w:t>
      </w:r>
    </w:p>
    <w:p>
      <w:pPr>
        <w:pStyle w:val="FirstParagraph"/>
      </w:pPr>
      <w:r>
        <w:t xml:space="preserve">The protocol is mandatory for all projects funded by local government units, private enterprises, or academic institutions operating in Manila.</w:t>
      </w:r>
    </w:p>
    <w:bookmarkEnd w:id="21"/>
    <w:bookmarkStart w:id="22" w:name="safety-requirements"/>
    <w:p>
      <w:pPr>
        <w:pStyle w:val="Heading2"/>
      </w:pPr>
      <w:r>
        <w:t xml:space="preserve">3. Safety Requirements</w:t>
      </w:r>
    </w:p>
    <w:p>
      <w:pPr>
        <w:pStyle w:val="FirstParagraph"/>
      </w:pPr>
      <w:r>
        <w:rPr>
          <w:bCs/>
          <w:b/>
        </w:rPr>
        <w:t xml:space="preserve">Warning:</w:t>
      </w:r>
      <w:r>
        <w:t xml:space="preserve"> </w:t>
      </w:r>
      <w:r>
        <w:t xml:space="preserve">Failure to comply with safety requirements may result in immediate suspension of the experiment and legal liability under Philippine occupational safety laws.</w:t>
      </w:r>
    </w:p>
    <w:p>
      <w:pPr>
        <w:pStyle w:val="BodyText"/>
      </w:pPr>
      <w:r>
        <w:t xml:space="preserve">All Mechatronics Engineers must adhere to the following safety measures:</w:t>
      </w:r>
    </w:p>
    <w:p>
      <w:pPr>
        <w:numPr>
          <w:ilvl w:val="0"/>
          <w:numId w:val="1002"/>
        </w:numPr>
        <w:pStyle w:val="Compact"/>
      </w:pPr>
      <w:r>
        <w:t xml:space="preserve">Wear appropriate personal protective equipment (PPE), including safety glasses, gloves, and steel-toed boots.</w:t>
      </w:r>
    </w:p>
    <w:p>
      <w:pPr>
        <w:numPr>
          <w:ilvl w:val="0"/>
          <w:numId w:val="1002"/>
        </w:numPr>
        <w:pStyle w:val="Compact"/>
      </w:pPr>
      <w:r>
        <w:t xml:space="preserve">Ensure all machinery is locked out and tagged out (LOTO) before maintenance or testing.</w:t>
      </w:r>
    </w:p>
    <w:p>
      <w:pPr>
        <w:numPr>
          <w:ilvl w:val="0"/>
          <w:numId w:val="1002"/>
        </w:numPr>
        <w:pStyle w:val="Compact"/>
      </w:pPr>
      <w:r>
        <w:t xml:space="preserve">Conduct a risk assessment prior to each experiment, documenting potential hazards specific to the Manila site.</w:t>
      </w:r>
    </w:p>
    <w:p>
      <w:pPr>
        <w:numPr>
          <w:ilvl w:val="0"/>
          <w:numId w:val="1002"/>
        </w:numPr>
        <w:pStyle w:val="Compact"/>
      </w:pPr>
      <w:r>
        <w:t xml:space="preserve">Ensure emergency stop buttons are functional and accessible at all times.</w:t>
      </w:r>
    </w:p>
    <w:p>
      <w:pPr>
        <w:numPr>
          <w:ilvl w:val="0"/>
          <w:numId w:val="1002"/>
        </w:numPr>
        <w:pStyle w:val="Compact"/>
      </w:pPr>
      <w:r>
        <w:t xml:space="preserve">Comply with local fire safety codes and electrical standards as mandated by the Bureau of Fire Protection (BFP).</w:t>
      </w:r>
    </w:p>
    <w:bookmarkEnd w:id="22"/>
    <w:bookmarkStart w:id="25" w:name="experimental-setup"/>
    <w:p>
      <w:pPr>
        <w:pStyle w:val="Heading2"/>
      </w:pPr>
      <w:r>
        <w:t xml:space="preserve">4. Experimental Setup</w:t>
      </w:r>
    </w:p>
    <w:bookmarkStart w:id="23" w:name="equipment-and-tools"/>
    <w:p>
      <w:pPr>
        <w:pStyle w:val="Heading3"/>
      </w:pPr>
      <w:r>
        <w:t xml:space="preserve">4.1 Equipment and Tools</w:t>
      </w:r>
    </w:p>
    <w:p>
      <w:pPr>
        <w:pStyle w:val="FirstParagraph"/>
      </w:pPr>
      <w:r>
        <w:t xml:space="preserve">The Mechatronics Engineer must prepare the following equipment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Industrial Robot Arm</w:t>
            </w:r>
          </w:p>
        </w:tc>
        <w:tc>
          <w:tcPr/>
          <w:p>
            <w:pPr>
              <w:pStyle w:val="Compact"/>
              <w:jc w:val="left"/>
            </w:pPr>
            <w:r>
              <w:t xml:space="preserve">6-axis, payload ≥5kg</w:t>
            </w:r>
          </w:p>
        </w:tc>
        <w:tc>
          <w:tcPr/>
          <w:p>
            <w:pPr>
              <w:pStyle w:val="Compact"/>
              <w:jc w:val="left"/>
            </w:pPr>
            <w:r>
              <w:t xml:space="preserve">1</w:t>
            </w:r>
          </w:p>
        </w:tc>
      </w:tr>
      <w:tr>
        <w:tc>
          <w:tcPr/>
          <w:p>
            <w:pPr>
              <w:pStyle w:val="Compact"/>
              <w:jc w:val="left"/>
            </w:pPr>
            <w:r>
              <w:t xml:space="preserve">PLC Controller</w:t>
            </w:r>
          </w:p>
        </w:tc>
        <w:tc>
          <w:tcPr/>
          <w:p>
            <w:pPr>
              <w:pStyle w:val="Compact"/>
              <w:jc w:val="left"/>
            </w:pPr>
            <w:r>
              <w:t xml:space="preserve">IEC 61131-3 compliant</w:t>
            </w:r>
          </w:p>
        </w:tc>
        <w:tc>
          <w:tcPr/>
          <w:p>
            <w:pPr>
              <w:pStyle w:val="Compact"/>
              <w:jc w:val="left"/>
            </w:pPr>
            <w:r>
              <w:t xml:space="preserve">1</w:t>
            </w:r>
          </w:p>
        </w:tc>
      </w:tr>
      <w:tr>
        <w:tc>
          <w:tcPr/>
          <w:p>
            <w:pPr>
              <w:pStyle w:val="Compact"/>
              <w:jc w:val="left"/>
            </w:pPr>
            <w:r>
              <w:t xml:space="preserve">Sensors</w:t>
            </w:r>
          </w:p>
        </w:tc>
        <w:tc>
          <w:tcPr/>
          <w:p>
            <w:pPr>
              <w:pStyle w:val="Compact"/>
              <w:jc w:val="left"/>
            </w:pPr>
            <w:r>
              <w:t xml:space="preserve">Proximity, vision, and force sensors</w:t>
            </w:r>
          </w:p>
        </w:tc>
        <w:tc>
          <w:tcPr/>
          <w:p>
            <w:pPr>
              <w:pStyle w:val="Compact"/>
              <w:jc w:val="left"/>
            </w:pPr>
            <w:r>
              <w:t xml:space="preserve">As required</w:t>
            </w:r>
          </w:p>
        </w:tc>
      </w:tr>
      <w:tr>
        <w:tc>
          <w:tcPr/>
          <w:p>
            <w:pPr>
              <w:pStyle w:val="Compact"/>
              <w:jc w:val="left"/>
            </w:pPr>
            <w:r>
              <w:t xml:space="preserve">Data Acquisition System</w:t>
            </w:r>
          </w:p>
        </w:tc>
        <w:tc>
          <w:tcPr/>
          <w:p>
            <w:pPr>
              <w:pStyle w:val="Compact"/>
              <w:jc w:val="left"/>
            </w:pPr>
            <w:r>
              <w:t xml:space="preserve">Real-time logging capability</w:t>
            </w:r>
          </w:p>
        </w:tc>
        <w:tc>
          <w:tcPr/>
          <w:p>
            <w:pPr>
              <w:pStyle w:val="Compact"/>
              <w:jc w:val="left"/>
            </w:pPr>
            <w:r>
              <w:t xml:space="preserve">1</w:t>
            </w:r>
          </w:p>
        </w:tc>
      </w:tr>
      <w:tr>
        <w:tc>
          <w:tcPr/>
          <w:p>
            <w:pPr>
              <w:pStyle w:val="Compact"/>
              <w:jc w:val="left"/>
            </w:pPr>
            <w:r>
              <w:t xml:space="preserve">Calibration Tools</w:t>
            </w:r>
          </w:p>
        </w:tc>
        <w:tc>
          <w:tcPr/>
          <w:p>
            <w:pPr>
              <w:pStyle w:val="Compact"/>
              <w:jc w:val="left"/>
            </w:pPr>
            <w:r>
              <w:t xml:space="preserve">Calipers, multimeters, oscilloscopes</w:t>
            </w:r>
          </w:p>
        </w:tc>
        <w:tc>
          <w:tcPr/>
          <w:p>
            <w:pPr>
              <w:pStyle w:val="Compact"/>
              <w:jc w:val="left"/>
            </w:pPr>
            <w:r>
              <w:t xml:space="preserve">1 set</w:t>
            </w:r>
          </w:p>
        </w:tc>
      </w:tr>
    </w:tbl>
    <w:bookmarkEnd w:id="23"/>
    <w:bookmarkStart w:id="24" w:name="site-preparation"/>
    <w:p>
      <w:pPr>
        <w:pStyle w:val="Heading3"/>
      </w:pPr>
      <w:r>
        <w:t xml:space="preserve">4.2 Site Preparation</w:t>
      </w:r>
    </w:p>
    <w:p>
      <w:pPr>
        <w:pStyle w:val="FirstParagraph"/>
      </w:pPr>
      <w:r>
        <w:t xml:space="preserve">The experimental site in Philippines Manila must be prepared as follows:</w:t>
      </w:r>
    </w:p>
    <w:p>
      <w:pPr>
        <w:numPr>
          <w:ilvl w:val="0"/>
          <w:numId w:val="1003"/>
        </w:numPr>
        <w:pStyle w:val="Compact"/>
      </w:pPr>
      <w:r>
        <w:t xml:space="preserve">Ensure stable power supply with voltage regulation (220V ±10%, 60Hz).</w:t>
      </w:r>
    </w:p>
    <w:p>
      <w:pPr>
        <w:numPr>
          <w:ilvl w:val="0"/>
          <w:numId w:val="1003"/>
        </w:numPr>
        <w:pStyle w:val="Compact"/>
      </w:pPr>
      <w:r>
        <w:t xml:space="preserve">Provide adequate ventilation and cooling to prevent overheating of electronic components.</w:t>
      </w:r>
    </w:p>
    <w:p>
      <w:pPr>
        <w:numPr>
          <w:ilvl w:val="0"/>
          <w:numId w:val="1003"/>
        </w:numPr>
        <w:pStyle w:val="Compact"/>
      </w:pPr>
      <w:r>
        <w:t xml:space="preserve">Establish a controlled access zone to prevent unauthorized personnel from entering during testing.</w:t>
      </w:r>
    </w:p>
    <w:p>
      <w:pPr>
        <w:numPr>
          <w:ilvl w:val="0"/>
          <w:numId w:val="1003"/>
        </w:numPr>
        <w:pStyle w:val="Compact"/>
      </w:pPr>
      <w:r>
        <w:t xml:space="preserve">Verify that all communication networks (Wi-Fi, Ethernet) are secure and stable for IoT integration.</w:t>
      </w:r>
    </w:p>
    <w:bookmarkEnd w:id="24"/>
    <w:bookmarkEnd w:id="25"/>
    <w:bookmarkStart w:id="29" w:name="procedure"/>
    <w:p>
      <w:pPr>
        <w:pStyle w:val="Heading2"/>
      </w:pPr>
      <w:r>
        <w:t xml:space="preserve">5. Procedure</w:t>
      </w:r>
    </w:p>
    <w:bookmarkStart w:id="26" w:name="pre-experiment-checklist"/>
    <w:p>
      <w:pPr>
        <w:pStyle w:val="Heading3"/>
      </w:pPr>
      <w:r>
        <w:t xml:space="preserve">5.1 Pre-Experiment Checklist</w:t>
      </w:r>
    </w:p>
    <w:p>
      <w:pPr>
        <w:pStyle w:val="FirstParagraph"/>
      </w:pPr>
      <w:r>
        <w:t xml:space="preserve">Before initiating the experiment, the Mechatronics Engineer must complete the following checklist:</w:t>
      </w:r>
    </w:p>
    <w:p>
      <w:pPr>
        <w:numPr>
          <w:ilvl w:val="0"/>
          <w:numId w:val="1004"/>
        </w:numPr>
        <w:pStyle w:val="Compact"/>
      </w:pPr>
      <w:r>
        <w:t xml:space="preserve">Verify all equipment is calibrated and functioning correctly.</w:t>
      </w:r>
    </w:p>
    <w:p>
      <w:pPr>
        <w:numPr>
          <w:ilvl w:val="0"/>
          <w:numId w:val="1004"/>
        </w:numPr>
        <w:pStyle w:val="Compact"/>
      </w:pPr>
      <w:r>
        <w:t xml:space="preserve">Review the risk assessment and ensure all safety measures are in place.</w:t>
      </w:r>
    </w:p>
    <w:p>
      <w:pPr>
        <w:numPr>
          <w:ilvl w:val="0"/>
          <w:numId w:val="1004"/>
        </w:numPr>
        <w:pStyle w:val="Compact"/>
      </w:pPr>
      <w:r>
        <w:t xml:space="preserve">Confirm that all team members are briefed on their roles and emergency procedures.</w:t>
      </w:r>
    </w:p>
    <w:p>
      <w:pPr>
        <w:numPr>
          <w:ilvl w:val="0"/>
          <w:numId w:val="1004"/>
        </w:numPr>
        <w:pStyle w:val="Compact"/>
      </w:pPr>
      <w:r>
        <w:t xml:space="preserve">Ensure data logging systems are initialized and ready to capture experimental data.</w:t>
      </w:r>
    </w:p>
    <w:bookmarkEnd w:id="26"/>
    <w:bookmarkStart w:id="27" w:name="execution-steps"/>
    <w:p>
      <w:pPr>
        <w:pStyle w:val="Heading3"/>
      </w:pPr>
      <w:r>
        <w:t xml:space="preserve">5.2 Execution Steps</w:t>
      </w:r>
    </w:p>
    <w:p>
      <w:pPr>
        <w:numPr>
          <w:ilvl w:val="0"/>
          <w:numId w:val="1005"/>
        </w:numPr>
        <w:pStyle w:val="Compact"/>
      </w:pPr>
      <w:r>
        <w:t xml:space="preserve">Power on all systems and perform a self-diagnostic check.</w:t>
      </w:r>
    </w:p>
    <w:p>
      <w:pPr>
        <w:numPr>
          <w:ilvl w:val="0"/>
          <w:numId w:val="1005"/>
        </w:numPr>
        <w:pStyle w:val="Compact"/>
      </w:pPr>
      <w:r>
        <w:t xml:space="preserve">Run the mechatronic system through a series of predefined test sequences.</w:t>
      </w:r>
    </w:p>
    <w:p>
      <w:pPr>
        <w:numPr>
          <w:ilvl w:val="0"/>
          <w:numId w:val="1005"/>
        </w:numPr>
        <w:pStyle w:val="Compact"/>
      </w:pPr>
      <w:r>
        <w:t xml:space="preserve">Monitor system performance using real-time data acquisition tools.</w:t>
      </w:r>
    </w:p>
    <w:p>
      <w:pPr>
        <w:numPr>
          <w:ilvl w:val="0"/>
          <w:numId w:val="1005"/>
        </w:numPr>
        <w:pStyle w:val="Compact"/>
      </w:pPr>
      <w:r>
        <w:t xml:space="preserve">Record all observations, including any anomalies or deviations from expected behavior.</w:t>
      </w:r>
    </w:p>
    <w:p>
      <w:pPr>
        <w:numPr>
          <w:ilvl w:val="0"/>
          <w:numId w:val="1005"/>
        </w:numPr>
        <w:pStyle w:val="Compact"/>
      </w:pPr>
      <w:r>
        <w:t xml:space="preserve">Conduct stress tests to evaluate system reliability under peak load conditions.</w:t>
      </w:r>
    </w:p>
    <w:p>
      <w:pPr>
        <w:numPr>
          <w:ilvl w:val="0"/>
          <w:numId w:val="1005"/>
        </w:numPr>
        <w:pStyle w:val="Compact"/>
      </w:pPr>
      <w:r>
        <w:t xml:space="preserve">Perform safety checks at regular intervals to ensure compliance with protocol requirements.</w:t>
      </w:r>
    </w:p>
    <w:bookmarkEnd w:id="27"/>
    <w:bookmarkStart w:id="28" w:name="post-experiment-procedures"/>
    <w:p>
      <w:pPr>
        <w:pStyle w:val="Heading3"/>
      </w:pPr>
      <w:r>
        <w:t xml:space="preserve">5.3 Post-Experiment Procedures</w:t>
      </w:r>
    </w:p>
    <w:p>
      <w:pPr>
        <w:pStyle w:val="FirstParagraph"/>
      </w:pPr>
      <w:r>
        <w:t xml:space="preserve">After completing the experiment, the Mechatronics Engineer must:</w:t>
      </w:r>
    </w:p>
    <w:p>
      <w:pPr>
        <w:numPr>
          <w:ilvl w:val="0"/>
          <w:numId w:val="1006"/>
        </w:numPr>
        <w:pStyle w:val="Compact"/>
      </w:pPr>
      <w:r>
        <w:t xml:space="preserve">Power down all systems in a controlled manner.</w:t>
      </w:r>
    </w:p>
    <w:p>
      <w:pPr>
        <w:numPr>
          <w:ilvl w:val="0"/>
          <w:numId w:val="1006"/>
        </w:numPr>
        <w:pStyle w:val="Compact"/>
      </w:pPr>
      <w:r>
        <w:t xml:space="preserve">Secure all equipment and tools to prevent damage or theft.</w:t>
      </w:r>
    </w:p>
    <w:p>
      <w:pPr>
        <w:numPr>
          <w:ilvl w:val="0"/>
          <w:numId w:val="1006"/>
        </w:numPr>
        <w:pStyle w:val="Compact"/>
      </w:pPr>
      <w:r>
        <w:t xml:space="preserve">Compile and analyze the collected data.</w:t>
      </w:r>
    </w:p>
    <w:p>
      <w:pPr>
        <w:numPr>
          <w:ilvl w:val="0"/>
          <w:numId w:val="1006"/>
        </w:numPr>
        <w:pStyle w:val="Compact"/>
      </w:pPr>
      <w:r>
        <w:t xml:space="preserve">Prepare a detailed report summarizing the findings, including any recommendations for improvement.</w:t>
      </w:r>
    </w:p>
    <w:p>
      <w:pPr>
        <w:numPr>
          <w:ilvl w:val="0"/>
          <w:numId w:val="1006"/>
        </w:numPr>
        <w:pStyle w:val="Compact"/>
      </w:pPr>
      <w:r>
        <w:t xml:space="preserve">Submit the report to the relevant stakeholders within 48 hours.</w:t>
      </w:r>
    </w:p>
    <w:bookmarkEnd w:id="28"/>
    <w:bookmarkEnd w:id="29"/>
    <w:bookmarkStart w:id="30" w:name="data-analysis-and-reporting"/>
    <w:p>
      <w:pPr>
        <w:pStyle w:val="Heading2"/>
      </w:pPr>
      <w:r>
        <w:t xml:space="preserve">6. Data Analysis and Reporting</w:t>
      </w:r>
    </w:p>
    <w:p>
      <w:pPr>
        <w:pStyle w:val="FirstParagraph"/>
      </w:pPr>
      <w:r>
        <w:t xml:space="preserve">The Mechatronics Engineer must analyze the experimental data using statistical methods to determine system performance metrics, such as accuracy, repeatability, and efficiency. The report should include:</w:t>
      </w:r>
    </w:p>
    <w:p>
      <w:pPr>
        <w:numPr>
          <w:ilvl w:val="0"/>
          <w:numId w:val="1007"/>
        </w:numPr>
        <w:pStyle w:val="Compact"/>
      </w:pPr>
      <w:r>
        <w:t xml:space="preserve">Executive summary of the experiment</w:t>
      </w:r>
    </w:p>
    <w:p>
      <w:pPr>
        <w:numPr>
          <w:ilvl w:val="0"/>
          <w:numId w:val="1007"/>
        </w:numPr>
        <w:pStyle w:val="Compact"/>
      </w:pPr>
      <w:r>
        <w:t xml:space="preserve">Detailed methodology and procedures followed</w:t>
      </w:r>
    </w:p>
    <w:p>
      <w:pPr>
        <w:numPr>
          <w:ilvl w:val="0"/>
          <w:numId w:val="1007"/>
        </w:numPr>
        <w:pStyle w:val="Compact"/>
      </w:pPr>
      <w:r>
        <w:t xml:space="preserve">Results and data analysis</w:t>
      </w:r>
    </w:p>
    <w:p>
      <w:pPr>
        <w:numPr>
          <w:ilvl w:val="0"/>
          <w:numId w:val="1007"/>
        </w:numPr>
        <w:pStyle w:val="Compact"/>
      </w:pPr>
      <w:r>
        <w:t xml:space="preserve">Comparison with industry standards and benchmarks</w:t>
      </w:r>
    </w:p>
    <w:p>
      <w:pPr>
        <w:numPr>
          <w:ilvl w:val="0"/>
          <w:numId w:val="1007"/>
        </w:numPr>
        <w:pStyle w:val="Compact"/>
      </w:pPr>
      <w:r>
        <w:t xml:space="preserve">Recommendations for system optimization</w:t>
      </w:r>
    </w:p>
    <w:p>
      <w:pPr>
        <w:pStyle w:val="FirstParagraph"/>
      </w:pPr>
      <w:r>
        <w:t xml:space="preserve">All reports must be submitted in both digital and hard copy formats to the project manager and relevant regulatory bodies in Philippines Manila.</w:t>
      </w:r>
    </w:p>
    <w:bookmarkEnd w:id="30"/>
    <w:bookmarkStart w:id="31" w:name="compliance-and-legal-considerations"/>
    <w:p>
      <w:pPr>
        <w:pStyle w:val="Heading2"/>
      </w:pPr>
      <w:r>
        <w:t xml:space="preserve">7. Compliance and Legal Considerations</w:t>
      </w:r>
    </w:p>
    <w:p>
      <w:pPr>
        <w:pStyle w:val="FirstParagraph"/>
      </w:pPr>
      <w:r>
        <w:t xml:space="preserve">This Experiment Protocol is designed to comply with the following regulations:</w:t>
      </w:r>
    </w:p>
    <w:p>
      <w:pPr>
        <w:numPr>
          <w:ilvl w:val="0"/>
          <w:numId w:val="1008"/>
        </w:numPr>
        <w:pStyle w:val="Compact"/>
      </w:pPr>
      <w:r>
        <w:t xml:space="preserve">Philippine Occupational Safety and Health Standards (OSHS)</w:t>
      </w:r>
    </w:p>
    <w:p>
      <w:pPr>
        <w:numPr>
          <w:ilvl w:val="0"/>
          <w:numId w:val="1008"/>
        </w:numPr>
        <w:pStyle w:val="Compact"/>
      </w:pPr>
      <w:r>
        <w:t xml:space="preserve">Electrical Code of the Philippines</w:t>
      </w:r>
    </w:p>
    <w:p>
      <w:pPr>
        <w:numPr>
          <w:ilvl w:val="0"/>
          <w:numId w:val="1008"/>
        </w:numPr>
        <w:pStyle w:val="Compact"/>
      </w:pPr>
      <w:r>
        <w:t xml:space="preserve">Local government ordinances in Metro Manila</w:t>
      </w:r>
    </w:p>
    <w:p>
      <w:pPr>
        <w:pStyle w:val="FirstParagraph"/>
      </w:pPr>
      <w:r>
        <w:t xml:space="preserve">The Mechatronics Engineer is responsible for ensuring that all aspects of the experiment adhere to these regulations. Non-compliance may result in penalties, project delays, or legal action.</w:t>
      </w:r>
    </w:p>
    <w:bookmarkEnd w:id="31"/>
    <w:bookmarkStart w:id="33" w:name="conclusion"/>
    <w:p>
      <w:pPr>
        <w:pStyle w:val="Heading2"/>
      </w:pPr>
      <w:r>
        <w:t xml:space="preserve">8. Conclusion</w:t>
      </w:r>
    </w:p>
    <w:p>
      <w:pPr>
        <w:pStyle w:val="FirstParagraph"/>
      </w:pPr>
      <w:r>
        <w:t xml:space="preserve">This Experiment Protocol provides a comprehensive framework for evaluating the capabilities of a Mechatronics Engineer in the context of Philippines Manila’s industrial landscape. By following this protocol, engineers can ensure that their work is safe, efficient, and compliant with local regulations, thereby contributing to the advancement of mechatronic technologies in the region.</w:t>
      </w:r>
    </w:p>
    <w:bookmarkStart w:id="32" w:name="signatures"/>
    <w:p>
      <w:pPr>
        <w:pStyle w:val="Heading3"/>
      </w:pPr>
      <w:r>
        <w:t xml:space="preserve">Signatures</w:t>
      </w:r>
    </w:p>
    <w:p>
      <w:pPr>
        <w:pStyle w:val="FirstParagraph"/>
      </w:pPr>
      <w:r>
        <w:rPr>
          <w:bCs/>
          <w:b/>
        </w:rPr>
        <w:t xml:space="preserve">Prepared By:</w:t>
      </w:r>
      <w:r>
        <w:t xml:space="preserve"> </w:t>
      </w:r>
      <w:r>
        <w:t xml:space="preserve">________________________</w:t>
      </w:r>
      <w:r>
        <w:br/>
      </w:r>
      <w:r>
        <w:rPr>
          <w:bCs/>
          <w:b/>
        </w:rPr>
        <w:t xml:space="preserve">Name:</w:t>
      </w:r>
      <w:r>
        <w:t xml:space="preserve"> </w:t>
      </w:r>
      <w:r>
        <w:t xml:space="preserve">[Name]</w:t>
      </w:r>
      <w:r>
        <w:br/>
      </w:r>
      <w:r>
        <w:rPr>
          <w:bCs/>
          <w:b/>
        </w:rPr>
        <w:t xml:space="preserve">Title:</w:t>
      </w:r>
      <w:r>
        <w:t xml:space="preserve"> </w:t>
      </w:r>
      <w:r>
        <w:t xml:space="preserve">Mechatronics Engineer</w:t>
      </w:r>
      <w:r>
        <w:br/>
      </w:r>
      <w:r>
        <w:rPr>
          <w:bCs/>
          <w:b/>
        </w:rPr>
        <w:t xml:space="preserve">Date:</w:t>
      </w:r>
      <w:r>
        <w:t xml:space="preserve"> </w:t>
      </w:r>
      <w:r>
        <w:t xml:space="preserve">_______________</w:t>
      </w:r>
    </w:p>
    <w:p>
      <w:pPr>
        <w:pStyle w:val="BodyText"/>
      </w:pPr>
      <w:r>
        <w:rPr>
          <w:bCs/>
          <w:b/>
        </w:rPr>
        <w:t xml:space="preserve">Approved By:</w:t>
      </w:r>
      <w:r>
        <w:t xml:space="preserve"> </w:t>
      </w:r>
      <w:r>
        <w:t xml:space="preserve">________________________</w:t>
      </w:r>
      <w:r>
        <w:br/>
      </w:r>
      <w:r>
        <w:rPr>
          <w:bCs/>
          <w:b/>
        </w:rPr>
        <w:t xml:space="preserve">Name:</w:t>
      </w:r>
      <w:r>
        <w:t xml:space="preserve"> </w:t>
      </w:r>
      <w:r>
        <w:t xml:space="preserve">[Name]</w:t>
      </w:r>
      <w:r>
        <w:br/>
      </w:r>
      <w:r>
        <w:rPr>
          <w:bCs/>
          <w:b/>
        </w:rPr>
        <w:t xml:space="preserve">Title:</w:t>
      </w:r>
      <w:r>
        <w:t xml:space="preserve"> </w:t>
      </w:r>
      <w:r>
        <w:t xml:space="preserve">Chief Engineering Officer</w:t>
      </w:r>
      <w:r>
        <w:br/>
      </w:r>
      <w:r>
        <w:rPr>
          <w:bCs/>
          <w:b/>
        </w:rPr>
        <w:t xml:space="preserve">Date:</w:t>
      </w:r>
      <w:r>
        <w:t xml:space="preserve"> </w:t>
      </w:r>
      <w:r>
        <w:t xml:space="preserve">_______________</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Field Assessment - Philippines Manila</dc:title>
  <dc:creator/>
  <dc:language>en</dc:language>
  <cp:keywords/>
  <dcterms:created xsi:type="dcterms:W3CDTF">2026-10-10T02:37:49Z</dcterms:created>
  <dcterms:modified xsi:type="dcterms:W3CDTF">2026-10-10T02:37:49Z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