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Performance Evaluation of Mechatronics Engineer in Industrial Automation Systems</w:t>
      </w:r>
    </w:p>
    <w:p>
      <w:pPr>
        <w:pStyle w:val="BodyText"/>
      </w:pPr>
      <w:r>
        <w:rPr>
          <w:bCs/>
          <w:b/>
        </w:rPr>
        <w:t xml:space="preserve">Location:</w:t>
      </w:r>
      <w:r>
        <w:t xml:space="preserve"> </w:t>
      </w:r>
      <w:r>
        <w:t xml:space="preserve">Saint Petersburg, Russia</w:t>
      </w:r>
    </w:p>
    <w:p>
      <w:pPr>
        <w:pStyle w:val="BodyText"/>
      </w:pPr>
      <w:r>
        <w:rPr>
          <w:bCs/>
          <w:b/>
        </w:rPr>
        <w:t xml:space="preserve">Protocol ID:</w:t>
      </w:r>
      <w:r>
        <w:t xml:space="preserve"> </w:t>
      </w:r>
      <w:r>
        <w:t xml:space="preserve">SPB-MECH-2024-001</w:t>
      </w:r>
    </w:p>
    <w:p>
      <w:pPr>
        <w:pStyle w:val="BodyText"/>
      </w:pPr>
      <w:r>
        <w:rPr>
          <w:bCs/>
          <w:b/>
        </w:rPr>
        <w:t xml:space="preserve">Date: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technical competencies, problem-solving abilities, and practical skills of a Mechatronics Engineer within the industrial context of Saint Petersburg, Russia. The primary objective is to assess the engineer's proficiency in integrating mechanical systems, electronics, control theory, and computer science to optimize automated manufacturing processes.</w:t>
      </w:r>
    </w:p>
    <w:p>
      <w:pPr>
        <w:pStyle w:val="BodyText"/>
      </w:pPr>
      <w:r>
        <w:t xml:space="preserve">Given Saint Petersburg's status as a major hub for heavy industry, shipbuilding, and advanced manufacturing in Russia, this protocol emphasizes compliance with local industrial standards, safety regulations, and operational efficiency. The evaluation aims to ensure that the Mechatronics Engineer can effectively contribute to the region's technological advancement while adhering to rigorous quality and safety benchmarks.</w:t>
      </w:r>
    </w:p>
    <w:bookmarkEnd w:id="21"/>
    <w:bookmarkStart w:id="22" w:name="scope-and-applicability"/>
    <w:p>
      <w:pPr>
        <w:pStyle w:val="Heading2"/>
      </w:pPr>
      <w:r>
        <w:t xml:space="preserve">2. Scope and Applicability</w:t>
      </w:r>
    </w:p>
    <w:p>
      <w:pPr>
        <w:pStyle w:val="FirstParagraph"/>
      </w:pPr>
      <w:r>
        <w:t xml:space="preserve">This protocol applies to all Mechatronics Engineers employed or contracted by industrial facilities in Saint Petersburg, Russia. It covers the assessment of skills in:</w:t>
      </w:r>
    </w:p>
    <w:p>
      <w:pPr>
        <w:numPr>
          <w:ilvl w:val="0"/>
          <w:numId w:val="1001"/>
        </w:numPr>
        <w:pStyle w:val="Compact"/>
      </w:pPr>
      <w:r>
        <w:t xml:space="preserve">Design and implementation of electromechanical systems.</w:t>
      </w:r>
    </w:p>
    <w:p>
      <w:pPr>
        <w:numPr>
          <w:ilvl w:val="0"/>
          <w:numId w:val="1001"/>
        </w:numPr>
        <w:pStyle w:val="Compact"/>
      </w:pPr>
      <w:r>
        <w:t xml:space="preserve">Programming and configuration of Programmable Logic Controllers (PLCs) and Human-Machine Interfaces (HMIs).</w:t>
      </w:r>
    </w:p>
    <w:p>
      <w:pPr>
        <w:numPr>
          <w:ilvl w:val="0"/>
          <w:numId w:val="1001"/>
        </w:numPr>
        <w:pStyle w:val="Compact"/>
      </w:pPr>
      <w:r>
        <w:t xml:space="preserve">Integration of sensors, actuators, and robotic systems.</w:t>
      </w:r>
    </w:p>
    <w:p>
      <w:pPr>
        <w:numPr>
          <w:ilvl w:val="0"/>
          <w:numId w:val="1001"/>
        </w:numPr>
        <w:pStyle w:val="Compact"/>
      </w:pPr>
      <w:r>
        <w:t xml:space="preserve">Troubleshooting and maintenance of complex automation equipment.</w:t>
      </w:r>
    </w:p>
    <w:p>
      <w:pPr>
        <w:numPr>
          <w:ilvl w:val="0"/>
          <w:numId w:val="1001"/>
        </w:numPr>
        <w:pStyle w:val="Compact"/>
      </w:pPr>
      <w:r>
        <w:t xml:space="preserve">Compliance with Russian GOST standards and international ISO norms.</w:t>
      </w:r>
    </w:p>
    <w:p>
      <w:pPr>
        <w:pStyle w:val="FirstParagraph"/>
      </w:pPr>
      <w:r>
        <w:t xml:space="preserve">The experiment is designed to simulate real-world scenarios encountered in Saint Petersburg's industrial sectors, including automotive manufacturing, aerospace, and energy production.</w:t>
      </w:r>
    </w:p>
    <w:bookmarkEnd w:id="22"/>
    <w:bookmarkStart w:id="25" w:name="experimental-setup"/>
    <w:p>
      <w:pPr>
        <w:pStyle w:val="Heading2"/>
      </w:pPr>
      <w:r>
        <w:t xml:space="preserve">3. Experimental Setup</w:t>
      </w:r>
    </w:p>
    <w:bookmarkStart w:id="23" w:name="equipment-and-tools"/>
    <w:p>
      <w:pPr>
        <w:pStyle w:val="Heading3"/>
      </w:pPr>
      <w:r>
        <w:t xml:space="preserve">3.1 Equipment and Tools</w:t>
      </w:r>
    </w:p>
    <w:p>
      <w:pPr>
        <w:pStyle w:val="FirstParagraph"/>
      </w:pPr>
      <w:r>
        <w:t xml:space="preserve">The following equipment will be used during the experiment:</w:t>
      </w:r>
    </w:p>
    <w:p>
      <w:pPr>
        <w:numPr>
          <w:ilvl w:val="0"/>
          <w:numId w:val="1002"/>
        </w:numPr>
        <w:pStyle w:val="Compact"/>
      </w:pPr>
      <w:r>
        <w:t xml:space="preserve">Industrial PLC systems (e.g., Siemens S7-1200, Schneider Electric Modicon).</w:t>
      </w:r>
    </w:p>
    <w:p>
      <w:pPr>
        <w:numPr>
          <w:ilvl w:val="0"/>
          <w:numId w:val="1002"/>
        </w:numPr>
        <w:pStyle w:val="Compact"/>
      </w:pPr>
      <w:r>
        <w:t xml:space="preserve">Robotic arms and CNC machines.</w:t>
      </w:r>
    </w:p>
    <w:p>
      <w:pPr>
        <w:numPr>
          <w:ilvl w:val="0"/>
          <w:numId w:val="1002"/>
        </w:numPr>
        <w:pStyle w:val="Compact"/>
      </w:pPr>
      <w:r>
        <w:t xml:space="preserve">Sensors (proximity, temperature, pressure) and actuators.</w:t>
      </w:r>
    </w:p>
    <w:p>
      <w:pPr>
        <w:numPr>
          <w:ilvl w:val="0"/>
          <w:numId w:val="1002"/>
        </w:numPr>
        <w:pStyle w:val="Compact"/>
      </w:pPr>
      <w:r>
        <w:t xml:space="preserve">Diagnostic tools (multimeters, oscilloscopes, thermal imaging cameras).</w:t>
      </w:r>
    </w:p>
    <w:p>
      <w:pPr>
        <w:numPr>
          <w:ilvl w:val="0"/>
          <w:numId w:val="1002"/>
        </w:numPr>
        <w:pStyle w:val="Compact"/>
      </w:pPr>
      <w:r>
        <w:t xml:space="preserve">Software for simulation and programming (TIA Portal, AutoCAD, MATLAB).</w:t>
      </w:r>
    </w:p>
    <w:bookmarkEnd w:id="23"/>
    <w:bookmarkStart w:id="24" w:name="environment"/>
    <w:p>
      <w:pPr>
        <w:pStyle w:val="Heading3"/>
      </w:pPr>
      <w:r>
        <w:t xml:space="preserve">3.2 Environment</w:t>
      </w:r>
    </w:p>
    <w:p>
      <w:pPr>
        <w:pStyle w:val="FirstParagraph"/>
      </w:pPr>
      <w:r>
        <w:t xml:space="preserve">The experiment will be conducted in a controlled industrial laboratory or on-site at a manufacturing facility in Saint Petersburg. The environment must replicate typical operating conditions, including ambient temperature, humidity, and electromagnetic interference levels common in Russian industrial settings.</w:t>
      </w:r>
    </w:p>
    <w:bookmarkEnd w:id="24"/>
    <w:bookmarkEnd w:id="25"/>
    <w:bookmarkStart w:id="30" w:name="procedure"/>
    <w:p>
      <w:pPr>
        <w:pStyle w:val="Heading2"/>
      </w:pPr>
      <w:r>
        <w:t xml:space="preserve">4. Procedure</w:t>
      </w:r>
    </w:p>
    <w:bookmarkStart w:id="26" w:name="phase-1-system-design-and-integration"/>
    <w:p>
      <w:pPr>
        <w:pStyle w:val="Heading3"/>
      </w:pPr>
      <w:r>
        <w:t xml:space="preserve">4.1 Phase 1: System Design and Integration</w:t>
      </w:r>
    </w:p>
    <w:p>
      <w:pPr>
        <w:pStyle w:val="FirstParagraph"/>
      </w:pPr>
      <w:r>
        <w:t xml:space="preserve">The Mechatronics Engineer will be tasked with designing a small-scale automated assembly line. This includes selecting appropriate components, creating schematics, and integrating mechanical, electrical, and software elements. The engineer must ensure compatibility with existing infrastructure and adherence to safety protocols.</w:t>
      </w:r>
    </w:p>
    <w:bookmarkEnd w:id="26"/>
    <w:bookmarkStart w:id="27" w:name="phase-2-programming-and-configuration"/>
    <w:p>
      <w:pPr>
        <w:pStyle w:val="Heading3"/>
      </w:pPr>
      <w:r>
        <w:t xml:space="preserve">4.2 Phase 2: Programming and Configuration</w:t>
      </w:r>
    </w:p>
    <w:p>
      <w:pPr>
        <w:pStyle w:val="FirstParagraph"/>
      </w:pPr>
      <w:r>
        <w:t xml:space="preserve">The engineer will program the PLC to control the assembly line's operations, including start/stop sequences, error handling, and data logging. The HMI will be configured to provide real-time monitoring and user interaction capabilities.</w:t>
      </w:r>
    </w:p>
    <w:bookmarkEnd w:id="27"/>
    <w:bookmarkStart w:id="28" w:name="phase-3-testing-and-troubleshooting"/>
    <w:p>
      <w:pPr>
        <w:pStyle w:val="Heading3"/>
      </w:pPr>
      <w:r>
        <w:t xml:space="preserve">4.3 Phase 3: Testing and Troubleshooting</w:t>
      </w:r>
    </w:p>
    <w:p>
      <w:pPr>
        <w:pStyle w:val="FirstParagraph"/>
      </w:pPr>
      <w:r>
        <w:t xml:space="preserve">Simulated faults will be introduced into the system (e.g., sensor failure, actuator malfunction). The engineer must diagnose and resolve these issues within a specified timeframe, demonstrating proficiency in troubleshooting and maintenance.</w:t>
      </w:r>
    </w:p>
    <w:bookmarkEnd w:id="28"/>
    <w:bookmarkStart w:id="29" w:name="phase-4-performance-optimization"/>
    <w:p>
      <w:pPr>
        <w:pStyle w:val="Heading3"/>
      </w:pPr>
      <w:r>
        <w:t xml:space="preserve">4.4 Phase 4: Performance Optimization</w:t>
      </w:r>
    </w:p>
    <w:p>
      <w:pPr>
        <w:pStyle w:val="FirstParagraph"/>
      </w:pPr>
      <w:r>
        <w:t xml:space="preserve">The engineer will analyze system performance data and propose improvements to enhance efficiency, reduce downtime, and minimize energy consumption. Recommendations must align with best practices and regulatory requirements in Saint Petersburg.</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throughout the experiment using automated logging tools and manual observations. Key metrics include:</w:t>
      </w:r>
    </w:p>
    <w:p>
      <w:pPr>
        <w:numPr>
          <w:ilvl w:val="0"/>
          <w:numId w:val="1003"/>
        </w:numPr>
        <w:pStyle w:val="Compact"/>
      </w:pPr>
      <w:r>
        <w:t xml:space="preserve">System uptime and reliability.</w:t>
      </w:r>
    </w:p>
    <w:p>
      <w:pPr>
        <w:numPr>
          <w:ilvl w:val="0"/>
          <w:numId w:val="1003"/>
        </w:numPr>
        <w:pStyle w:val="Compact"/>
      </w:pPr>
      <w:r>
        <w:t xml:space="preserve">Response time to faults and resolution efficiency.</w:t>
      </w:r>
    </w:p>
    <w:p>
      <w:pPr>
        <w:numPr>
          <w:ilvl w:val="0"/>
          <w:numId w:val="1003"/>
        </w:numPr>
        <w:pStyle w:val="Compact"/>
      </w:pPr>
      <w:r>
        <w:t xml:space="preserve">Accuracy of system operations.</w:t>
      </w:r>
    </w:p>
    <w:p>
      <w:pPr>
        <w:numPr>
          <w:ilvl w:val="0"/>
          <w:numId w:val="1003"/>
        </w:numPr>
        <w:pStyle w:val="Compact"/>
      </w:pPr>
      <w:r>
        <w:t xml:space="preserve">Compliance with safety and quality standards.</w:t>
      </w:r>
    </w:p>
    <w:p>
      <w:pPr>
        <w:pStyle w:val="FirstParagraph"/>
      </w:pPr>
      <w:r>
        <w:t xml:space="preserve">Data will be analyzed to evaluate the Mechatronics Engineer's technical skills, decision-making abilities, and overall contribution to system performance.</w:t>
      </w:r>
    </w:p>
    <w:bookmarkEnd w:id="31"/>
    <w:bookmarkStart w:id="32" w:name="safety-and-compliance"/>
    <w:p>
      <w:pPr>
        <w:pStyle w:val="Heading2"/>
      </w:pPr>
      <w:r>
        <w:t xml:space="preserve">6. Safety and Compliance</w:t>
      </w:r>
    </w:p>
    <w:p>
      <w:pPr>
        <w:pStyle w:val="FirstParagraph"/>
      </w:pPr>
      <w:r>
        <w:t xml:space="preserve">All participants must adhere to strict safety protocols, including the use of personal protective equipment (PPE) and adherence to lockout/tagout procedures. The experiment must comply with Russian federal regulations, GOST standards, and local Saint Petersburg industrial guidelines. Any deviations from safety protocols will result in immediate termination of the experiment.</w:t>
      </w:r>
    </w:p>
    <w:bookmarkEnd w:id="32"/>
    <w:bookmarkStart w:id="33" w:name="expected-outcomes"/>
    <w:p>
      <w:pPr>
        <w:pStyle w:val="Heading2"/>
      </w:pPr>
      <w:r>
        <w:t xml:space="preserve">7. Expected Outcomes</w:t>
      </w:r>
    </w:p>
    <w:p>
      <w:pPr>
        <w:pStyle w:val="FirstParagraph"/>
      </w:pPr>
      <w:r>
        <w:t xml:space="preserve">The experiment aims to:</w:t>
      </w:r>
    </w:p>
    <w:p>
      <w:pPr>
        <w:numPr>
          <w:ilvl w:val="0"/>
          <w:numId w:val="1004"/>
        </w:numPr>
        <w:pStyle w:val="Compact"/>
      </w:pPr>
      <w:r>
        <w:t xml:space="preserve">Identify the strengths and areas for improvement of the Mechatronics Engineer.</w:t>
      </w:r>
    </w:p>
    <w:p>
      <w:pPr>
        <w:numPr>
          <w:ilvl w:val="0"/>
          <w:numId w:val="1004"/>
        </w:numPr>
        <w:pStyle w:val="Compact"/>
      </w:pPr>
      <w:r>
        <w:t xml:space="preserve">Validate the engineer's ability to work effectively in Saint Petersburg's industrial environment.</w:t>
      </w:r>
    </w:p>
    <w:p>
      <w:pPr>
        <w:numPr>
          <w:ilvl w:val="0"/>
          <w:numId w:val="1004"/>
        </w:numPr>
        <w:pStyle w:val="Compact"/>
      </w:pPr>
      <w:r>
        <w:t xml:space="preserve">Provide actionable insights for training and development programs.</w:t>
      </w:r>
    </w:p>
    <w:p>
      <w:pPr>
        <w:numPr>
          <w:ilvl w:val="0"/>
          <w:numId w:val="1004"/>
        </w:numPr>
        <w:pStyle w:val="Compact"/>
      </w:pPr>
      <w:r>
        <w:t xml:space="preserve">Enhance the overall efficiency and reliability of automated systems in the region.</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competencies of a Mechatronics Engineer in Saint Petersburg, Russia. By focusing on practical skills, safety compliance, and system optimization, the protocol ensures that engineers are well-equipped to meet the demands of the region's advanced manufacturing sector. The results of this experiment will contribute to the continuous improvement of industrial automation practices in Saint Petersburg and beyond.</w:t>
      </w:r>
    </w:p>
    <w:bookmarkEnd w:id="34"/>
    <w:p>
      <w:pPr>
        <w:pStyle w:val="BodyText"/>
      </w:pPr>
      <w:r>
        <w:rPr>
          <w:bCs/>
          <w:b/>
        </w:rPr>
        <w:t xml:space="preserve">Prepared by:</w:t>
      </w:r>
    </w:p>
    <w:p>
      <w:pPr>
        <w:pStyle w:val="BodyText"/>
      </w:pPr>
      <w:r>
        <w:t xml:space="preserve">Dr. Ivan Petrov, Lead Researcher</w:t>
      </w:r>
    </w:p>
    <w:p>
      <w:pPr>
        <w:pStyle w:val="BodyText"/>
      </w:pPr>
      <w:r>
        <w:rPr>
          <w:bCs/>
          <w:b/>
        </w:rPr>
        <w:t xml:space="preserve">Approved by:</w:t>
      </w:r>
    </w:p>
    <w:p>
      <w:pPr>
        <w:pStyle w:val="BodyText"/>
      </w:pPr>
      <w:r>
        <w:t xml:space="preserve">Elena Sokolova, Director of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 - Saint Petersburg, Russia</dc:title>
  <dc:creator/>
  <dc:language>en</dc:language>
  <cp:keywords/>
  <dcterms:created xsi:type="dcterms:W3CDTF">2026-10-10T03:10:17Z</dcterms:created>
  <dcterms:modified xsi:type="dcterms:W3CDTF">2026-10-10T03:10:17Z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