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Validation</w:t>
      </w:r>
      <w:r>
        <w:t xml:space="preserve"> </w:t>
      </w:r>
      <w:r>
        <w:t xml:space="preserve">in</w:t>
      </w:r>
      <w:r>
        <w:t xml:space="preserve"> </w:t>
      </w:r>
      <w:r>
        <w:t xml:space="preserve">Seoul</w:t>
      </w:r>
    </w:p>
    <w:bookmarkStart w:id="31" w:name="X008dd1be485d244175bb8f31694a4b1b3406e30"/>
    <w:p>
      <w:pPr>
        <w:pStyle w:val="Heading1"/>
      </w:pPr>
      <w:r>
        <w:t xml:space="preserve">Experiment Protocol: Advanced Mechatronics Engineer Competency Validation</w:t>
      </w:r>
    </w:p>
    <w:p>
      <w:pPr>
        <w:pStyle w:val="FirstParagraph"/>
      </w:pPr>
      <w:r>
        <w:rPr>
          <w:bCs/>
          <w:b/>
        </w:rPr>
        <w:t xml:space="preserve">Document ID:</w:t>
      </w:r>
      <w:r>
        <w:t xml:space="preserve"> </w:t>
      </w:r>
      <w:r>
        <w:t xml:space="preserve">EP-ME-SEOUL-2024-001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Seoul, South Korea</w:t>
      </w:r>
      <w:r>
        <w:br/>
      </w:r>
      <w:r>
        <w:rPr>
          <w:bCs/>
          <w:b/>
        </w:rPr>
        <w:t xml:space="preserve">Department:</w:t>
      </w:r>
      <w:r>
        <w:t xml:space="preserve"> </w:t>
      </w:r>
      <w:r>
        <w:t xml:space="preserve">R&amp;D Mechatronics Division</w:t>
      </w:r>
      <w:r>
        <w:br/>
      </w:r>
      <w:r>
        <w:rPr>
          <w:bCs/>
          <w:b/>
        </w:rPr>
        <w:t xml:space="preserve">Compliance:</w:t>
      </w:r>
      <w:r>
        <w:t xml:space="preserve"> </w:t>
      </w:r>
      <w:r>
        <w:t xml:space="preserve">KOSHA &amp; ISO 9001</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safety compliance, and operational efficiency of a Mechatronics Engineer within the industrial landscape of South Korea Seoul. As Seoul stands as a global hub for advanced manufacturing, robotics, and automation, the role of the Mechatronics Engineer is critical in integrating mechanical systems, electronics, and software control. This protocol is designed to ensure that all engineers operating within Seoul's high-tech facilities meet the rigorous standards required for modern mechatronic systems development and maintenance.</w:t>
      </w:r>
    </w:p>
    <w:p>
      <w:pPr>
        <w:pStyle w:val="BodyText"/>
      </w:pPr>
      <w:r>
        <w:t xml:space="preserve">The primary objective of this experiment is to assess the engineer's ability to design, simulate, implement, and troubleshoot complex mechatronic systems under real-world conditions typical of Seoul's industrial zones, such as Pangyo Techno Valley or Songdo IBD. The evaluation focuses on precision, adherence to Korean safety regulations, and the integration of Industry 4.0 technologies.</w:t>
      </w:r>
    </w:p>
    <w:bookmarkEnd w:id="20"/>
    <w:bookmarkStart w:id="21" w:name="scope-and-applicability"/>
    <w:p>
      <w:pPr>
        <w:pStyle w:val="Heading2"/>
      </w:pPr>
      <w:r>
        <w:t xml:space="preserve">2. Scope and Applicability</w:t>
      </w:r>
    </w:p>
    <w:p>
      <w:pPr>
        <w:pStyle w:val="FirstParagraph"/>
      </w:pPr>
      <w:r>
        <w:t xml:space="preserve">This protocol applies to all Mechatronics Engineers employed by or contracted to organizations operating in Seoul, South Korea. It covers the following key areas:</w:t>
      </w:r>
    </w:p>
    <w:p>
      <w:pPr>
        <w:numPr>
          <w:ilvl w:val="0"/>
          <w:numId w:val="1001"/>
        </w:numPr>
        <w:pStyle w:val="Compact"/>
      </w:pPr>
      <w:r>
        <w:t xml:space="preserve">Design and simulation of electromechanical systems.</w:t>
      </w:r>
    </w:p>
    <w:p>
      <w:pPr>
        <w:numPr>
          <w:ilvl w:val="0"/>
          <w:numId w:val="1001"/>
        </w:numPr>
        <w:pStyle w:val="Compact"/>
      </w:pPr>
      <w:r>
        <w:t xml:space="preserve">Programming and configuration of PLCs and robotic arms.</w:t>
      </w:r>
    </w:p>
    <w:p>
      <w:pPr>
        <w:numPr>
          <w:ilvl w:val="0"/>
          <w:numId w:val="1001"/>
        </w:numPr>
        <w:pStyle w:val="Compact"/>
      </w:pPr>
      <w:r>
        <w:t xml:space="preserve">Implementation of IoT sensors for predictive maintenance.</w:t>
      </w:r>
    </w:p>
    <w:p>
      <w:pPr>
        <w:numPr>
          <w:ilvl w:val="0"/>
          <w:numId w:val="1001"/>
        </w:numPr>
        <w:pStyle w:val="Compact"/>
      </w:pPr>
      <w:r>
        <w:t xml:space="preserve">Compliance with South Korean Occupational Safety and Health Administration (KOSHA) guidelines.</w:t>
      </w:r>
    </w:p>
    <w:p>
      <w:pPr>
        <w:pStyle w:val="FirstParagraph"/>
      </w:pPr>
      <w:r>
        <w:t xml:space="preserve">The experiment is conducted in a controlled laboratory environment that mimics the operational constraints found in Seoul's manufacturing sectors, ensuring that the results are directly applicable to industrial deployment.</w:t>
      </w:r>
    </w:p>
    <w:bookmarkEnd w:id="21"/>
    <w:bookmarkStart w:id="22" w:name="equipment-and-materials"/>
    <w:p>
      <w:pPr>
        <w:pStyle w:val="Heading2"/>
      </w:pPr>
      <w:r>
        <w:t xml:space="preserve">3. Equipment and Materials</w:t>
      </w:r>
    </w:p>
    <w:p>
      <w:pPr>
        <w:pStyle w:val="FirstParagraph"/>
      </w:pPr>
      <w:r>
        <w:t xml:space="preserve">To ensure the validity of the experiment, the following equipment must be calibrated and available prior to commencement: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Robot Arm</w:t>
            </w:r>
          </w:p>
        </w:tc>
        <w:tc>
          <w:tcPr/>
          <w:p>
            <w:pPr>
              <w:pStyle w:val="Compact"/>
              <w:jc w:val="left"/>
            </w:pPr>
            <w:r>
              <w:t xml:space="preserve">6-axis, payload 10kg, compatible with KUKA/FANUC protocols</w:t>
            </w:r>
          </w:p>
        </w:tc>
        <w:tc>
          <w:tcPr/>
          <w:p>
            <w:pPr>
              <w:pStyle w:val="Compact"/>
              <w:jc w:val="left"/>
            </w:pPr>
            <w:r>
              <w:t xml:space="preserve">1</w:t>
            </w:r>
          </w:p>
        </w:tc>
      </w:tr>
      <w:tr>
        <w:tc>
          <w:tcPr/>
          <w:p>
            <w:pPr>
              <w:pStyle w:val="Compact"/>
              <w:jc w:val="left"/>
            </w:pPr>
            <w:r>
              <w:t xml:space="preserve">PLC Controller</w:t>
            </w:r>
          </w:p>
        </w:tc>
        <w:tc>
          <w:tcPr/>
          <w:p>
            <w:pPr>
              <w:pStyle w:val="Compact"/>
              <w:jc w:val="left"/>
            </w:pPr>
            <w:r>
              <w:t xml:space="preserve">Siemens S7-1500 or equivalent</w:t>
            </w:r>
          </w:p>
        </w:tc>
        <w:tc>
          <w:tcPr/>
          <w:p>
            <w:pPr>
              <w:pStyle w:val="Compact"/>
              <w:jc w:val="left"/>
            </w:pPr>
            <w:r>
              <w:t xml:space="preserve">1</w:t>
            </w:r>
          </w:p>
        </w:tc>
      </w:tr>
      <w:tr>
        <w:tc>
          <w:tcPr/>
          <w:p>
            <w:pPr>
              <w:pStyle w:val="Compact"/>
              <w:jc w:val="left"/>
            </w:pPr>
            <w:r>
              <w:t xml:space="preserve">Sensor Array</w:t>
            </w:r>
          </w:p>
        </w:tc>
        <w:tc>
          <w:tcPr/>
          <w:p>
            <w:pPr>
              <w:pStyle w:val="Compact"/>
              <w:jc w:val="left"/>
            </w:pPr>
            <w:r>
              <w:t xml:space="preserve">Lidar, Ultrasonic, and Temperature sensors (IoT enabled)</w:t>
            </w:r>
          </w:p>
        </w:tc>
        <w:tc>
          <w:tcPr/>
          <w:p>
            <w:pPr>
              <w:pStyle w:val="Compact"/>
              <w:jc w:val="left"/>
            </w:pPr>
            <w:r>
              <w:t xml:space="preserve">Set</w:t>
            </w:r>
          </w:p>
        </w:tc>
      </w:tr>
      <w:tr>
        <w:tc>
          <w:tcPr/>
          <w:p>
            <w:pPr>
              <w:pStyle w:val="Compact"/>
              <w:jc w:val="left"/>
            </w:pPr>
            <w:r>
              <w:t xml:space="preserve">Power Supply</w:t>
            </w:r>
          </w:p>
        </w:tc>
        <w:tc>
          <w:tcPr/>
          <w:p>
            <w:pPr>
              <w:pStyle w:val="Compact"/>
              <w:jc w:val="left"/>
            </w:pPr>
            <w:r>
              <w:t xml:space="preserve">220V AC, 60Hz (Standard Seoul Grid)</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ESD wrist straps, safety glasses, insulated gloves</w:t>
            </w:r>
          </w:p>
        </w:tc>
        <w:tc>
          <w:tcPr/>
          <w:p>
            <w:pPr>
              <w:pStyle w:val="Compact"/>
              <w:jc w:val="left"/>
            </w:pPr>
            <w:r>
              <w:t xml:space="preserve">1 Set</w:t>
            </w:r>
          </w:p>
        </w:tc>
      </w:tr>
    </w:tbl>
    <w:bookmarkEnd w:id="22"/>
    <w:bookmarkStart w:id="27" w:name="experimental-procedure"/>
    <w:p>
      <w:pPr>
        <w:pStyle w:val="Heading2"/>
      </w:pPr>
      <w:r>
        <w:t xml:space="preserve">4. Experimental Procedure</w:t>
      </w:r>
    </w:p>
    <w:bookmarkStart w:id="23" w:name="pre-experiment-safety-check"/>
    <w:p>
      <w:pPr>
        <w:pStyle w:val="Heading3"/>
      </w:pPr>
      <w:r>
        <w:t xml:space="preserve">4.1. Pre-Experiment Safety Check</w:t>
      </w:r>
    </w:p>
    <w:p>
      <w:pPr>
        <w:pStyle w:val="FirstParagraph"/>
      </w:pPr>
      <w:r>
        <w:t xml:space="preserve">Before initiating any technical tasks, the Mechatronics Engineer must perform a comprehensive safety inspection. This is mandatory in South Korea Seoul due to strict workplace safety laws. The engineer must verify that all emergency stop buttons are functional, that the workspace is free of hazards, and that personal protective equipment (PPE) is worn correctly. Failure to pass this check results in immediate disqualification from the experiment.</w:t>
      </w:r>
    </w:p>
    <w:bookmarkEnd w:id="23"/>
    <w:bookmarkStart w:id="24" w:name="system-integration-task"/>
    <w:p>
      <w:pPr>
        <w:pStyle w:val="Heading3"/>
      </w:pPr>
      <w:r>
        <w:t xml:space="preserve">4.2. System Integration Task</w:t>
      </w:r>
    </w:p>
    <w:p>
      <w:pPr>
        <w:pStyle w:val="FirstParagraph"/>
      </w:pPr>
      <w:r>
        <w:t xml:space="preserve">The engineer is required to integrate a robotic arm with a PLC controller to perform a pick-and-place operation. The task involves:</w:t>
      </w:r>
    </w:p>
    <w:p>
      <w:pPr>
        <w:numPr>
          <w:ilvl w:val="0"/>
          <w:numId w:val="1002"/>
        </w:numPr>
        <w:pStyle w:val="Compact"/>
      </w:pPr>
      <w:r>
        <w:t xml:space="preserve">Configuring the communication protocol between the PLC and the robot arm.</w:t>
      </w:r>
    </w:p>
    <w:p>
      <w:pPr>
        <w:numPr>
          <w:ilvl w:val="0"/>
          <w:numId w:val="1002"/>
        </w:numPr>
        <w:pStyle w:val="Compact"/>
      </w:pPr>
      <w:r>
        <w:t xml:space="preserve">Programming the robot to navigate a predefined path while avoiding obstacles detected by the sensor array.</w:t>
      </w:r>
    </w:p>
    <w:p>
      <w:pPr>
        <w:numPr>
          <w:ilvl w:val="0"/>
          <w:numId w:val="1002"/>
        </w:numPr>
        <w:pStyle w:val="Compact"/>
      </w:pPr>
      <w:r>
        <w:t xml:space="preserve">Ensuring the system operates within a cycle time of less than 5 seconds.</w:t>
      </w:r>
    </w:p>
    <w:p>
      <w:pPr>
        <w:pStyle w:val="FirstParagraph"/>
      </w:pPr>
      <w:r>
        <w:t xml:space="preserve">This task evaluates the engineer's understanding of hardware-software integration, a core competency for mechatronics professionals in Seoul's competitive tech sector.</w:t>
      </w:r>
    </w:p>
    <w:bookmarkEnd w:id="24"/>
    <w:bookmarkStart w:id="25" w:name="iot-data-acquisition-and-analysis"/>
    <w:p>
      <w:pPr>
        <w:pStyle w:val="Heading3"/>
      </w:pPr>
      <w:r>
        <w:t xml:space="preserve">4.3. IoT Data Acquisition and Analysis</w:t>
      </w:r>
    </w:p>
    <w:p>
      <w:pPr>
        <w:pStyle w:val="FirstParagraph"/>
      </w:pPr>
      <w:r>
        <w:t xml:space="preserve">The engineer must implement an IoT solution to monitor the temperature and vibration of the robotic arm's motors in real-time. Data must be transmitted to a cloud dashboard accessible from Seoul's central server. The engineer will then analyze the data to identify potential anomalies and propose a predictive maintenance schedule. This step highlights the importance of smart manufacturing technologies prevalent in South Korea's Industry 4.0 initiatives.</w:t>
      </w:r>
    </w:p>
    <w:bookmarkEnd w:id="25"/>
    <w:bookmarkStart w:id="26" w:name="troubleshooting-scenario"/>
    <w:p>
      <w:pPr>
        <w:pStyle w:val="Heading3"/>
      </w:pPr>
      <w:r>
        <w:t xml:space="preserve">4.4. Troubleshooting Scenario</w:t>
      </w:r>
    </w:p>
    <w:p>
      <w:pPr>
        <w:pStyle w:val="FirstParagraph"/>
      </w:pPr>
      <w:r>
        <w:t xml:space="preserve">A simulated fault will be introduced into the system, such as a sensor failure or a communication timeout. The Mechatronics Engineer must diagnose the issue using standard diagnostic tools and restore system functionality within 15 minutes. This tests the engineer's problem-solving skills and familiarity with common mechatronic failures.</w:t>
      </w:r>
    </w:p>
    <w:bookmarkEnd w:id="26"/>
    <w:bookmarkEnd w:id="27"/>
    <w:bookmarkStart w:id="28" w:name="data-collection-and-evaluation-criteria"/>
    <w:p>
      <w:pPr>
        <w:pStyle w:val="Heading2"/>
      </w:pPr>
      <w:r>
        <w:t xml:space="preserve">5. Data Collection and Evaluation Criteria</w:t>
      </w:r>
    </w:p>
    <w:p>
      <w:pPr>
        <w:pStyle w:val="FirstParagraph"/>
      </w:pPr>
      <w:r>
        <w:t xml:space="preserve">Performance will be evaluated based on the following metrics:</w:t>
      </w:r>
    </w:p>
    <w:p>
      <w:pPr>
        <w:numPr>
          <w:ilvl w:val="0"/>
          <w:numId w:val="1003"/>
        </w:numPr>
        <w:pStyle w:val="Compact"/>
      </w:pPr>
      <w:r>
        <w:rPr>
          <w:bCs/>
          <w:b/>
        </w:rPr>
        <w:t xml:space="preserve">Accuracy:</w:t>
      </w:r>
      <w:r>
        <w:t xml:space="preserve"> </w:t>
      </w:r>
      <w:r>
        <w:t xml:space="preserve">Precision of the robotic arm's movements (tolerance ±0.5mm).</w:t>
      </w:r>
    </w:p>
    <w:p>
      <w:pPr>
        <w:numPr>
          <w:ilvl w:val="0"/>
          <w:numId w:val="1003"/>
        </w:numPr>
        <w:pStyle w:val="Compact"/>
      </w:pPr>
      <w:r>
        <w:rPr>
          <w:bCs/>
          <w:b/>
        </w:rPr>
        <w:t xml:space="preserve">Efficiency:</w:t>
      </w:r>
      <w:r>
        <w:t xml:space="preserve"> </w:t>
      </w:r>
      <w:r>
        <w:t xml:space="preserve">Adherence to the specified cycle time.</w:t>
      </w:r>
    </w:p>
    <w:p>
      <w:pPr>
        <w:numPr>
          <w:ilvl w:val="0"/>
          <w:numId w:val="1003"/>
        </w:numPr>
        <w:pStyle w:val="Compact"/>
      </w:pPr>
      <w:r>
        <w:rPr>
          <w:bCs/>
          <w:b/>
        </w:rPr>
        <w:t xml:space="preserve">Safety Compliance:</w:t>
      </w:r>
      <w:r>
        <w:t xml:space="preserve"> </w:t>
      </w:r>
      <w:r>
        <w:t xml:space="preserve">Strict adherence to KOSHA regulations throughout the experiment.</w:t>
      </w:r>
    </w:p>
    <w:p>
      <w:pPr>
        <w:numPr>
          <w:ilvl w:val="0"/>
          <w:numId w:val="1003"/>
        </w:numPr>
        <w:pStyle w:val="Compact"/>
      </w:pPr>
      <w:r>
        <w:rPr>
          <w:bCs/>
          <w:b/>
        </w:rPr>
        <w:t xml:space="preserve">Innovation:</w:t>
      </w:r>
      <w:r>
        <w:t xml:space="preserve"> </w:t>
      </w:r>
      <w:r>
        <w:t xml:space="preserve">Quality of the IoT implementation and data analysis.</w:t>
      </w:r>
    </w:p>
    <w:p>
      <w:pPr>
        <w:numPr>
          <w:ilvl w:val="0"/>
          <w:numId w:val="1003"/>
        </w:numPr>
        <w:pStyle w:val="Compact"/>
      </w:pPr>
      <w:r>
        <w:rPr>
          <w:bCs/>
          <w:b/>
        </w:rPr>
        <w:t xml:space="preserve">Documentation:</w:t>
      </w:r>
      <w:r>
        <w:t xml:space="preserve"> </w:t>
      </w:r>
      <w:r>
        <w:t xml:space="preserve">Clarity and completeness of the technical report submitted post-experiment.</w:t>
      </w:r>
    </w:p>
    <w:bookmarkEnd w:id="28"/>
    <w:bookmarkStart w:id="29" w:name="risk-management"/>
    <w:p>
      <w:pPr>
        <w:pStyle w:val="Heading2"/>
      </w:pPr>
      <w:r>
        <w:t xml:space="preserve">6. Risk Management</w:t>
      </w:r>
    </w:p>
    <w:p>
      <w:pPr>
        <w:pStyle w:val="FirstParagraph"/>
      </w:pPr>
      <w:r>
        <w:t xml:space="preserve">Potential risks include electrical shock, mechanical injury from moving parts, and software-induced system failures. Mitigation strategies include:</w:t>
      </w:r>
    </w:p>
    <w:p>
      <w:pPr>
        <w:numPr>
          <w:ilvl w:val="0"/>
          <w:numId w:val="1004"/>
        </w:numPr>
        <w:pStyle w:val="Compact"/>
      </w:pPr>
      <w:r>
        <w:t xml:space="preserve">Use of lockout/tagout procedures for electrical components.</w:t>
      </w:r>
    </w:p>
    <w:p>
      <w:pPr>
        <w:numPr>
          <w:ilvl w:val="0"/>
          <w:numId w:val="1004"/>
        </w:numPr>
        <w:pStyle w:val="Compact"/>
      </w:pPr>
      <w:r>
        <w:t xml:space="preserve">Installation of physical barriers around the robotic workspace.</w:t>
      </w:r>
    </w:p>
    <w:p>
      <w:pPr>
        <w:numPr>
          <w:ilvl w:val="0"/>
          <w:numId w:val="1004"/>
        </w:numPr>
        <w:pStyle w:val="Compact"/>
      </w:pPr>
      <w:r>
        <w:t xml:space="preserve">Regular software backups and version control.</w:t>
      </w:r>
    </w:p>
    <w:p>
      <w:pPr>
        <w:pStyle w:val="FirstParagraph"/>
      </w:pPr>
      <w:r>
        <w:t xml:space="preserve">In the event of an accident, the engineer must immediately activate the emergency stop and follow the incident reporting procedures mandated by South Korean law.</w:t>
      </w:r>
    </w:p>
    <w:bookmarkEnd w:id="29"/>
    <w:bookmarkStart w:id="30" w:name="conclusion-and-reporting"/>
    <w:p>
      <w:pPr>
        <w:pStyle w:val="Heading2"/>
      </w:pPr>
      <w:r>
        <w:t xml:space="preserve">7. Conclusion and Reporting</w:t>
      </w:r>
    </w:p>
    <w:p>
      <w:pPr>
        <w:pStyle w:val="FirstParagraph"/>
      </w:pPr>
      <w:r>
        <w:t xml:space="preserve">Upon completion of the experiment, the Mechatronics Engineer must submit a detailed report summarizing the procedures followed, data collected, challenges encountered, and solutions implemented. This report will be reviewed by the senior engineering team in Seoul to determine the engineer's competency level. Successful completion of this Experiment Protocol certifies the engineer's readiness to contribute to advanced mechatronic projects in South Korea's dynamic industrial environment.</w:t>
      </w:r>
    </w:p>
    <w:p>
      <w:pPr>
        <w:pStyle w:val="BodyText"/>
      </w:pPr>
      <w:r>
        <w:t xml:space="preserve">This document serves as a living protocol and will be updated annually to reflect advancements in mechatronics technology and changes in regulatory requirements in South Korea Seoul.</w:t>
      </w:r>
    </w:p>
    <w:p>
      <w:pPr>
        <w:pStyle w:val="BodyText"/>
      </w:pPr>
      <w:r>
        <w:rPr>
          <w:bCs/>
          <w:b/>
        </w:rPr>
        <w:t xml:space="preserve">Approved By:</w:t>
      </w:r>
      <w:r>
        <w:t xml:space="preserve"> </w:t>
      </w:r>
      <w:r>
        <w:t xml:space="preserve">_________________________ (Chief Engineer)</w:t>
      </w:r>
    </w:p>
    <w:p>
      <w:pPr>
        <w:pStyle w:val="BodyText"/>
      </w:pPr>
      <w:r>
        <w:rPr>
          <w:bCs/>
          <w:b/>
        </w:rPr>
        <w:t xml:space="preserve">Date:</w:t>
      </w:r>
      <w:r>
        <w:t xml:space="preserve"> </w:t>
      </w:r>
      <w:r>
        <w:t xml:space="preserve">_________________________</w:t>
      </w:r>
    </w:p>
    <w:p>
      <w:pPr>
        <w:pStyle w:val="BodyText"/>
      </w:pPr>
      <w:r>
        <w:rPr>
          <w:bCs/>
          <w:b/>
        </w:rPr>
        <w:t xml:space="preserve">Location:</w:t>
      </w:r>
      <w:r>
        <w:t xml:space="preserve"> </w:t>
      </w:r>
      <w:r>
        <w:t xml:space="preserve">Seoul, South Korea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Validation in Seoul</dc:title>
  <dc:creator/>
  <dc:language>en</dc:language>
  <cp:keywords/>
  <dcterms:created xsi:type="dcterms:W3CDTF">2026-10-10T03:42:59Z</dcterms:created>
  <dcterms:modified xsi:type="dcterms:W3CDTF">2026-10-10T03:42:59Z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