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Validation of Autonomous Mobile Robot (AMR) Navigation Systems</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Ankara, Turkey</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ANK-MECH-2023-004</w:t>
      </w:r>
    </w:p>
    <w:bookmarkEnd w:id="20"/>
    <w:p>
      <w:pPr>
        <w:pStyle w:val="BodyText"/>
      </w:pPr>
      <w:r>
        <w:t xml:space="preserve">1. Introduction and Objective</w:t>
      </w:r>
    </w:p>
    <w:p>
      <w:pPr>
        <w:pStyle w:val="BodyText"/>
      </w:pPr>
      <w:r>
        <w:t xml:space="preserve">This Experiment Protocol outlines the rigorous testing procedures required for the validation of a new generation Autonomous Mobile Robot (AMR) designed for industrial logistics. The primary objective is to evaluate the integration of mechanical structures, electronic control systems, and software algorithms under real-world environmental conditions.</w:t>
      </w:r>
    </w:p>
    <w:p>
      <w:pPr>
        <w:pStyle w:val="BodyText"/>
      </w:pPr>
      <w:r>
        <w:t xml:space="preserve">The testing will be conducted in Ankara, Turkey, specifically within the industrial zones of the Organized Industrial Zone (OSB) in the Çankaya and Etimesgut districts. Ankara presents a unique testing environment due to its specific climatic conditions, including significant temperature fluctuations between seasons and variable terrain characteristics found in Turkish industrial parks. The Mechatronics Engineer is responsible for overseeing the synchronization of the robot's kinematic chains, sensor fusion algorithms, and power management systems to ensure compliance with international safety standards and local Turkish regulations.</w:t>
      </w:r>
    </w:p>
    <w:p>
      <w:pPr>
        <w:pStyle w:val="BodyText"/>
      </w:pPr>
      <w:r>
        <w:t xml:space="preserve">2. Scope and Responsibilities</w:t>
      </w:r>
    </w:p>
    <w:p>
      <w:pPr>
        <w:pStyle w:val="BodyText"/>
      </w:pPr>
      <w:r>
        <w:t xml:space="preserve">The scope of this experiment covers the full operational lifecycle of the AMR, from initialization to emergency shutdown. The Mechatronics Engineer must ensure that the following subsystems are functioning cohesively:</w:t>
      </w:r>
    </w:p>
    <w:p>
      <w:pPr>
        <w:numPr>
          <w:ilvl w:val="0"/>
          <w:numId w:val="1001"/>
        </w:numPr>
        <w:pStyle w:val="Compact"/>
      </w:pPr>
      <w:r>
        <w:rPr>
          <w:bCs/>
          <w:b/>
        </w:rPr>
        <w:t xml:space="preserve">Mechanical Subsystem:</w:t>
      </w:r>
      <w:r>
        <w:t xml:space="preserve"> </w:t>
      </w:r>
      <w:r>
        <w:t xml:space="preserve">Chassis integrity, wheel traction on Ankara's specific pavement types, and load-bearing capacity.</w:t>
      </w:r>
    </w:p>
    <w:p>
      <w:pPr>
        <w:numPr>
          <w:ilvl w:val="0"/>
          <w:numId w:val="1001"/>
        </w:numPr>
        <w:pStyle w:val="Compact"/>
      </w:pPr>
      <w:r>
        <w:rPr>
          <w:bCs/>
          <w:b/>
        </w:rPr>
        <w:t xml:space="preserve">Electrical Subsystem:</w:t>
      </w:r>
      <w:r>
        <w:t xml:space="preserve"> </w:t>
      </w:r>
      <w:r>
        <w:t xml:space="preserve">Battery efficiency, motor controller response times, and sensor power stability.</w:t>
      </w:r>
    </w:p>
    <w:p>
      <w:pPr>
        <w:numPr>
          <w:ilvl w:val="0"/>
          <w:numId w:val="1001"/>
        </w:numPr>
        <w:pStyle w:val="Compact"/>
      </w:pPr>
      <w:r>
        <w:rPr>
          <w:bCs/>
          <w:b/>
        </w:rPr>
        <w:t xml:space="preserve">Control &amp; Software:</w:t>
      </w:r>
      <w:r>
        <w:t xml:space="preserve"> </w:t>
      </w:r>
      <w:r>
        <w:t xml:space="preserve">SLAM (Simultaneous Localization and Mapping) accuracy, obstacle avoidance latency, and communication with the central fleet management system.</w:t>
      </w:r>
    </w:p>
    <w:p>
      <w:pPr>
        <w:pStyle w:val="FirstParagraph"/>
      </w:pPr>
      <w:r>
        <w:t xml:space="preserve">The Mechatronics Engineer acts as the lead investigator, coordinating with software developers and mechanical designers to troubleshoot interdisciplinary issues that arise during the field tests in Ankara.</w:t>
      </w:r>
    </w:p>
    <w:p>
      <w:pPr>
        <w:pStyle w:val="BodyText"/>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AMR Prototype Unit</w:t>
            </w:r>
          </w:p>
        </w:tc>
        <w:tc>
          <w:tcPr/>
          <w:p>
            <w:pPr>
              <w:pStyle w:val="Compact"/>
              <w:jc w:val="left"/>
            </w:pPr>
            <w:r>
              <w:t xml:space="preserve">Model X-200, 500kg Payload</w:t>
            </w:r>
          </w:p>
        </w:tc>
        <w:tc>
          <w:tcPr/>
          <w:p>
            <w:pPr>
              <w:pStyle w:val="Compact"/>
              <w:jc w:val="left"/>
            </w:pPr>
            <w:r>
              <w:t xml:space="preserve">1</w:t>
            </w:r>
          </w:p>
        </w:tc>
      </w:tr>
      <w:tr>
        <w:tc>
          <w:tcPr/>
          <w:p>
            <w:pPr>
              <w:pStyle w:val="Compact"/>
              <w:jc w:val="left"/>
            </w:pPr>
            <w:r>
              <w:t xml:space="preserve">LIDAR Sensor</w:t>
            </w:r>
          </w:p>
        </w:tc>
        <w:tc>
          <w:tcPr/>
          <w:p>
            <w:pPr>
              <w:pStyle w:val="Compact"/>
              <w:jc w:val="left"/>
            </w:pPr>
            <w:r>
              <w:t xml:space="preserve">360-degree, 100m range</w:t>
            </w:r>
          </w:p>
        </w:tc>
        <w:tc>
          <w:tcPr/>
          <w:p>
            <w:pPr>
              <w:pStyle w:val="Compact"/>
              <w:jc w:val="left"/>
            </w:pPr>
            <w:r>
              <w:t xml:space="preserve">2</w:t>
            </w:r>
          </w:p>
        </w:tc>
      </w:tr>
      <w:tr>
        <w:tc>
          <w:tcPr/>
          <w:p>
            <w:pPr>
              <w:pStyle w:val="Compact"/>
              <w:jc w:val="left"/>
            </w:pPr>
            <w:r>
              <w:t xml:space="preserve">IMU (Inertial Measurement Unit)</w:t>
            </w:r>
          </w:p>
        </w:tc>
        <w:tc>
          <w:tcPr/>
          <w:p>
            <w:pPr>
              <w:pStyle w:val="Compact"/>
              <w:jc w:val="left"/>
            </w:pPr>
            <w:r>
              <w:t xml:space="preserve">High-precision, vibration resistant</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Real-time logging at 100Hz</w:t>
            </w:r>
          </w:p>
        </w:tc>
        <w:tc>
          <w:tcPr/>
          <w:p>
            <w:pPr>
              <w:pStyle w:val="Compact"/>
              <w:jc w:val="left"/>
            </w:pPr>
            <w:r>
              <w:t xml:space="preserve">1</w:t>
            </w:r>
          </w:p>
        </w:tc>
      </w:tr>
      <w:tr>
        <w:tc>
          <w:tcPr/>
          <w:p>
            <w:pPr>
              <w:pStyle w:val="Compact"/>
              <w:jc w:val="left"/>
            </w:pPr>
            <w:r>
              <w:t xml:space="preserve">Calibration Targets</w:t>
            </w:r>
          </w:p>
        </w:tc>
        <w:tc>
          <w:tcPr/>
          <w:p>
            <w:pPr>
              <w:pStyle w:val="Compact"/>
              <w:jc w:val="left"/>
            </w:pPr>
            <w:r>
              <w:t xml:space="preserve">Reflective markers for SLAM validation</w:t>
            </w:r>
          </w:p>
        </w:tc>
        <w:tc>
          <w:tcPr/>
          <w:p>
            <w:pPr>
              <w:pStyle w:val="Compact"/>
              <w:jc w:val="left"/>
            </w:pPr>
            <w:r>
              <w:t xml:space="preserve">Set of 20</w:t>
            </w:r>
          </w:p>
        </w:tc>
      </w:tr>
    </w:tbl>
    <w:p>
      <w:pPr>
        <w:pStyle w:val="BodyText"/>
      </w:pPr>
      <w:r>
        <w:t xml:space="preserve">4. Experimental Procedure</w:t>
      </w:r>
    </w:p>
    <w:p>
      <w:pPr>
        <w:pStyle w:val="BodyText"/>
      </w:pPr>
      <w:r>
        <w:t xml:space="preserve">The experiment will be conducted in three distinct phases within the designated testing facility in Ankara.</w:t>
      </w:r>
    </w:p>
    <w:bookmarkStart w:id="21" w:name="Xdac6c65d28a74e43ec6f586963ca543a64ee9a6"/>
    <w:p>
      <w:pPr>
        <w:pStyle w:val="Heading3"/>
      </w:pPr>
      <w:r>
        <w:t xml:space="preserve">Phase 1: Static Calibration and Safety Check</w:t>
      </w:r>
    </w:p>
    <w:p>
      <w:pPr>
        <w:pStyle w:val="FirstParagraph"/>
      </w:pPr>
      <w:r>
        <w:t xml:space="preserve">Before any movement occurs, the Mechatronics Engineer must perform a comprehensive static check. This includes verifying the torque settings on all mechanical joints and ensuring that the emergency stop (E-Stop) circuits are functional. The sensors must be calibrated against known reference points. Given the potential for dust in Ankara's industrial areas, the optical sensors must be cleaned and verified for clarity.</w:t>
      </w:r>
    </w:p>
    <w:bookmarkEnd w:id="21"/>
    <w:bookmarkStart w:id="22" w:name="X96f424f8d2172686b171df8bc6d3a3e08be025b"/>
    <w:p>
      <w:pPr>
        <w:pStyle w:val="Heading3"/>
      </w:pPr>
      <w:r>
        <w:t xml:space="preserve">Phase 2: Dynamic Navigation and Obstacle Avoidance</w:t>
      </w:r>
    </w:p>
    <w:p>
      <w:pPr>
        <w:pStyle w:val="FirstParagraph"/>
      </w:pPr>
      <w:r>
        <w:t xml:space="preserve">The AMR will be tasked with navigating a predefined course that mimics the layout of a typical Turkish warehouse. The course includes narrow aisles, sharp turns, and simulated pedestrian traffic. The Mechatronics Engineer will monitor the robot's ability to maintain its trajectory while avoiding dynamic obstacles. Data regarding motor current draw, wheel slip, and braking distance will be recorded. Special attention will be paid to the robot's performance on the specific concrete surfaces common in Ankara's logistics centers.</w:t>
      </w:r>
    </w:p>
    <w:bookmarkEnd w:id="22"/>
    <w:bookmarkStart w:id="23" w:name="phase-3-environmental-stress-testing"/>
    <w:p>
      <w:pPr>
        <w:pStyle w:val="Heading3"/>
      </w:pPr>
      <w:r>
        <w:t xml:space="preserve">Phase 3: Environmental Stress Testing</w:t>
      </w:r>
    </w:p>
    <w:p>
      <w:pPr>
        <w:pStyle w:val="FirstParagraph"/>
      </w:pPr>
      <w:r>
        <w:t xml:space="preserve">To ensure robustness, the AMR will undergo stress testing. This involves operating the robot under varying loads and simulating communication latency. The Mechatronics Engineer will analyze how the control algorithms compensate for mechanical delays and sensor noise. This phase is critical for validating the system's reliability in the operational context of Turkey's growing automation sector.</w:t>
      </w:r>
    </w:p>
    <w:bookmarkEnd w:id="23"/>
    <w:p>
      <w:pPr>
        <w:pStyle w:val="BodyText"/>
      </w:pPr>
      <w:r>
        <w:t xml:space="preserve">5. Data Analysis and Reporting</w:t>
      </w:r>
    </w:p>
    <w:p>
      <w:pPr>
        <w:pStyle w:val="BodyText"/>
      </w:pPr>
      <w:r>
        <w:t xml:space="preserve">All data collected during the experiment will be analyzed by the Mechatronics Engineer. Key performance indicators (KPIs) include navigation accuracy (deviation from path), obstacle detection distance, and energy consumption per kilometer. The results will be compared against the design specifications. Any discrepancies must be documented, and root cause analysis must be performed to determine if the issue lies in the mechanical design, electronic components, or software logic.</w:t>
      </w:r>
    </w:p>
    <w:p>
      <w:pPr>
        <w:pStyle w:val="BodyText"/>
      </w:pPr>
      <w:r>
        <w:t xml:space="preserve">A final report will be generated, detailing the findings and recommending necessary adjustments. This report will serve as a critical document for regulatory compliance and future deployment of the technology in Ankara and beyond.</w:t>
      </w:r>
    </w:p>
    <w:p>
      <w:pPr>
        <w:pStyle w:val="BodyText"/>
      </w:pPr>
      <w:r>
        <w:t xml:space="preserve">6. Safety and Compliance</w:t>
      </w:r>
    </w:p>
    <w:p>
      <w:pPr>
        <w:pStyle w:val="BodyText"/>
      </w:pPr>
      <w:r>
        <w:t xml:space="preserve">All procedures must adhere to the Occupational Health and Safety Law of Turkey (Law No. 6331). The Mechatronics Engineer is responsible for ensuring that all personnel involved in the experiment are briefed on safety protocols. The testing area must be clearly marked, and only authorized personnel are allowed within the operational zone. In the event of a system failure, the Mechatronics Engineer must initiate the emergency shutdown procedure immediately to prevent injury or damage.</w:t>
      </w:r>
    </w:p>
    <w:p>
      <w:pPr>
        <w:pStyle w:val="BodyText"/>
      </w:pPr>
      <w:r>
        <w:rPr>
          <w:bCs/>
          <w:b/>
        </w:rPr>
        <w:t xml:space="preserve">Lead Mechatronics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Project Manager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Ankara, Turkey</dc:title>
  <dc:creator/>
  <dc:language>en</dc:language>
  <cp:keywords/>
  <dcterms:created xsi:type="dcterms:W3CDTF">2026-10-10T01:44:23Z</dcterms:created>
  <dcterms:modified xsi:type="dcterms:W3CDTF">2026-10-10T01:44:23Z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