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Mechatronics</w:t>
      </w:r>
      <w:r>
        <w:t xml:space="preserve"> </w:t>
      </w:r>
      <w:r>
        <w:t xml:space="preserve">Engineer</w:t>
      </w:r>
      <w:r>
        <w:t xml:space="preserve"> </w:t>
      </w:r>
      <w:r>
        <w:t xml:space="preserve">Field</w:t>
      </w:r>
      <w:r>
        <w:t xml:space="preserve"> </w:t>
      </w:r>
      <w:r>
        <w:t xml:space="preserve">Assessment</w:t>
      </w:r>
    </w:p>
    <w:bookmarkStart w:id="20" w:name="X3c31113d3c018de9259b8cea033964116c37482"/>
    <w:p>
      <w:pPr>
        <w:pStyle w:val="Heading1"/>
      </w:pPr>
      <w:r>
        <w:t xml:space="preserve">Experiment Protocol: Mechatronics Engineer Field Assessment</w:t>
      </w:r>
    </w:p>
    <w:p>
      <w:pPr>
        <w:pStyle w:val="FirstParagraph"/>
      </w:pPr>
      <w:r>
        <w:rPr>
          <w:bCs/>
          <w:b/>
        </w:rPr>
        <w:t xml:space="preserve">Location:</w:t>
      </w:r>
      <w:r>
        <w:t xml:space="preserve"> </w:t>
      </w:r>
      <w:r>
        <w:t xml:space="preserve">Kampala, Uganda</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for evaluating the performance and adaptability of a Mechatronics Engineer in the industrial context of Kampala, Uganda. The primary objective is to assess the engineer's ability to integrate mechanical, electronic, and software systems under local environmental conditions, including power fluctuations, humidity, and resource constraints typical of the region.</w:t>
      </w:r>
    </w:p>
    <w:p>
      <w:pPr>
        <w:pStyle w:val="BodyText"/>
      </w:pPr>
      <w:r>
        <w:t xml:space="preserve">The assessment focuses on practical problem-solving, system design, and maintenance skills relevant to Uganda's growing manufacturing and agricultural sectors.</w:t>
      </w:r>
    </w:p>
    <w:bookmarkEnd w:id="21"/>
    <w:bookmarkStart w:id="22" w:name="scope-and-context"/>
    <w:p>
      <w:pPr>
        <w:pStyle w:val="Heading2"/>
      </w:pPr>
      <w:r>
        <w:t xml:space="preserve">2. Scope and Context</w:t>
      </w:r>
    </w:p>
    <w:p>
      <w:pPr>
        <w:pStyle w:val="FirstParagraph"/>
      </w:pPr>
      <w:r>
        <w:t xml:space="preserve">The experiment will be conducted in an industrial facility located in the Kampala Industrial Area. The Mechatronics Engineer will be tasked with designing, implementing, and troubleshooting a semi-automated assembly line prototype. The scope includes:</w:t>
      </w:r>
    </w:p>
    <w:p>
      <w:pPr>
        <w:numPr>
          <w:ilvl w:val="0"/>
          <w:numId w:val="1001"/>
        </w:numPr>
        <w:pStyle w:val="Compact"/>
      </w:pPr>
      <w:r>
        <w:t xml:space="preserve">Mechanical system design and assembly.</w:t>
      </w:r>
    </w:p>
    <w:p>
      <w:pPr>
        <w:numPr>
          <w:ilvl w:val="0"/>
          <w:numId w:val="1001"/>
        </w:numPr>
        <w:pStyle w:val="Compact"/>
      </w:pPr>
      <w:r>
        <w:t xml:space="preserve">Electrical circuit design and integration.</w:t>
      </w:r>
    </w:p>
    <w:p>
      <w:pPr>
        <w:numPr>
          <w:ilvl w:val="0"/>
          <w:numId w:val="1001"/>
        </w:numPr>
        <w:pStyle w:val="Compact"/>
      </w:pPr>
      <w:r>
        <w:t xml:space="preserve">Programming of PLCs and microcontrollers.</w:t>
      </w:r>
    </w:p>
    <w:p>
      <w:pPr>
        <w:numPr>
          <w:ilvl w:val="0"/>
          <w:numId w:val="1001"/>
        </w:numPr>
        <w:pStyle w:val="Compact"/>
      </w:pPr>
      <w:r>
        <w:t xml:space="preserve">System testing under simulated Kampala environmental conditions.</w:t>
      </w:r>
    </w:p>
    <w:p>
      <w:pPr>
        <w:pStyle w:val="FirstParagraph"/>
      </w:pPr>
      <w:r>
        <w:rPr>
          <w:bCs/>
          <w:b/>
        </w:rPr>
        <w:t xml:space="preserve">Note:</w:t>
      </w:r>
      <w:r>
        <w:t xml:space="preserve"> </w:t>
      </w:r>
      <w:r>
        <w:t xml:space="preserve">All procedures must comply with Uganda National Bureau of Standards (UNBS) regulations and local safety guidelines.</w:t>
      </w:r>
    </w:p>
    <w:bookmarkEnd w:id="22"/>
    <w:bookmarkStart w:id="23" w:name="equipment-and-materials"/>
    <w:p>
      <w:pPr>
        <w:pStyle w:val="Heading2"/>
      </w:pPr>
      <w:r>
        <w:t xml:space="preserve">3. Equipment and Materials</w:t>
      </w:r>
    </w:p>
    <w:p>
      <w:pPr>
        <w:pStyle w:val="FirstParagraph"/>
      </w:pPr>
      <w:r>
        <w:t xml:space="preserve">The following equipment and materials are required for the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Quantity</w:t>
            </w:r>
          </w:p>
        </w:tc>
        <w:tc>
          <w:tcPr/>
          <w:p>
            <w:pPr>
              <w:pStyle w:val="Compact"/>
              <w:jc w:val="left"/>
            </w:pPr>
            <w:r>
              <w:t xml:space="preserve">Specifications</w:t>
            </w:r>
          </w:p>
        </w:tc>
      </w:tr>
      <w:tr>
        <w:tc>
          <w:tcPr/>
          <w:p>
            <w:pPr>
              <w:pStyle w:val="Compact"/>
              <w:jc w:val="left"/>
            </w:pPr>
            <w:r>
              <w:t xml:space="preserve">PLC Controller</w:t>
            </w:r>
          </w:p>
        </w:tc>
        <w:tc>
          <w:tcPr/>
          <w:p>
            <w:pPr>
              <w:pStyle w:val="Compact"/>
              <w:jc w:val="left"/>
            </w:pPr>
            <w:r>
              <w:t xml:space="preserve">1</w:t>
            </w:r>
          </w:p>
        </w:tc>
        <w:tc>
          <w:tcPr/>
          <w:p>
            <w:pPr>
              <w:pStyle w:val="Compact"/>
              <w:jc w:val="left"/>
            </w:pPr>
            <w:r>
              <w:t xml:space="preserve">Compatible with local power supply (240V AC)</w:t>
            </w:r>
          </w:p>
        </w:tc>
      </w:tr>
      <w:tr>
        <w:tc>
          <w:tcPr/>
          <w:p>
            <w:pPr>
              <w:pStyle w:val="Compact"/>
              <w:jc w:val="left"/>
            </w:pPr>
            <w:r>
              <w:t xml:space="preserve">Sensors</w:t>
            </w:r>
          </w:p>
        </w:tc>
        <w:tc>
          <w:tcPr/>
          <w:p>
            <w:pPr>
              <w:pStyle w:val="Compact"/>
              <w:jc w:val="left"/>
            </w:pPr>
            <w:r>
              <w:t xml:space="preserve">5</w:t>
            </w:r>
          </w:p>
        </w:tc>
        <w:tc>
          <w:tcPr/>
          <w:p>
            <w:pPr>
              <w:pStyle w:val="Compact"/>
              <w:jc w:val="left"/>
            </w:pPr>
            <w:r>
              <w:t xml:space="preserve">Proximity, temperature, and pressure sensors</w:t>
            </w:r>
          </w:p>
        </w:tc>
      </w:tr>
      <w:tr>
        <w:tc>
          <w:tcPr/>
          <w:p>
            <w:pPr>
              <w:pStyle w:val="Compact"/>
              <w:jc w:val="left"/>
            </w:pPr>
            <w:r>
              <w:t xml:space="preserve">Actuators</w:t>
            </w:r>
          </w:p>
        </w:tc>
        <w:tc>
          <w:tcPr/>
          <w:p>
            <w:pPr>
              <w:pStyle w:val="Compact"/>
              <w:jc w:val="left"/>
            </w:pPr>
            <w:r>
              <w:t xml:space="preserve">3</w:t>
            </w:r>
          </w:p>
        </w:tc>
        <w:tc>
          <w:tcPr/>
          <w:p>
            <w:pPr>
              <w:pStyle w:val="Compact"/>
              <w:jc w:val="left"/>
            </w:pPr>
            <w:r>
              <w:t xml:space="preserve">Pneumatic and electric actuators</w:t>
            </w:r>
          </w:p>
        </w:tc>
      </w:tr>
      <w:tr>
        <w:tc>
          <w:tcPr/>
          <w:p>
            <w:pPr>
              <w:pStyle w:val="Compact"/>
              <w:jc w:val="left"/>
            </w:pPr>
            <w:r>
              <w:t xml:space="preserve">Mechanical Components</w:t>
            </w:r>
          </w:p>
        </w:tc>
        <w:tc>
          <w:tcPr/>
          <w:p>
            <w:pPr>
              <w:pStyle w:val="Compact"/>
              <w:jc w:val="left"/>
            </w:pPr>
            <w:r>
              <w:t xml:space="preserve">As needed</w:t>
            </w:r>
          </w:p>
        </w:tc>
        <w:tc>
          <w:tcPr/>
          <w:p>
            <w:pPr>
              <w:pStyle w:val="Compact"/>
              <w:jc w:val="left"/>
            </w:pPr>
            <w:r>
              <w:t xml:space="preserve">Gears, belts, frames, and fasteners</w:t>
            </w:r>
          </w:p>
        </w:tc>
      </w:tr>
      <w:tr>
        <w:tc>
          <w:tcPr/>
          <w:p>
            <w:pPr>
              <w:pStyle w:val="Compact"/>
              <w:jc w:val="left"/>
            </w:pPr>
            <w:r>
              <w:t xml:space="preserve">Power Supply Unit</w:t>
            </w:r>
          </w:p>
        </w:tc>
        <w:tc>
          <w:tcPr/>
          <w:p>
            <w:pPr>
              <w:pStyle w:val="Compact"/>
              <w:jc w:val="left"/>
            </w:pPr>
            <w:r>
              <w:t xml:space="preserve">1</w:t>
            </w:r>
          </w:p>
        </w:tc>
        <w:tc>
          <w:tcPr/>
          <w:p>
            <w:pPr>
              <w:pStyle w:val="Compact"/>
              <w:jc w:val="left"/>
            </w:pPr>
            <w:r>
              <w:t xml:space="preserve">Stabilized 24V DC with surge protection</w:t>
            </w:r>
          </w:p>
        </w:tc>
      </w:tr>
      <w:tr>
        <w:tc>
          <w:tcPr/>
          <w:p>
            <w:pPr>
              <w:pStyle w:val="Compact"/>
              <w:jc w:val="left"/>
            </w:pPr>
            <w:r>
              <w:t xml:space="preserve">Tools</w:t>
            </w:r>
          </w:p>
        </w:tc>
        <w:tc>
          <w:tcPr/>
          <w:p>
            <w:pPr>
              <w:pStyle w:val="Compact"/>
              <w:jc w:val="left"/>
            </w:pPr>
            <w:r>
              <w:t xml:space="preserve">1 Set</w:t>
            </w:r>
          </w:p>
        </w:tc>
        <w:tc>
          <w:tcPr/>
          <w:p>
            <w:pPr>
              <w:pStyle w:val="Compact"/>
              <w:jc w:val="left"/>
            </w:pPr>
            <w:r>
              <w:t xml:space="preserve">Hand tools, multimeter, oscilloscope</w:t>
            </w:r>
          </w:p>
        </w:tc>
      </w:tr>
    </w:tbl>
    <w:bookmarkEnd w:id="23"/>
    <w:bookmarkStart w:id="28" w:name="procedure"/>
    <w:p>
      <w:pPr>
        <w:pStyle w:val="Heading2"/>
      </w:pPr>
      <w:r>
        <w:t xml:space="preserve">4. Procedure</w:t>
      </w:r>
    </w:p>
    <w:bookmarkStart w:id="24" w:name="preparation-phase"/>
    <w:p>
      <w:pPr>
        <w:pStyle w:val="Heading3"/>
      </w:pPr>
      <w:r>
        <w:t xml:space="preserve">4.1. Preparation Phase</w:t>
      </w:r>
    </w:p>
    <w:p>
      <w:pPr>
        <w:pStyle w:val="FirstParagraph"/>
      </w:pPr>
      <w:r>
        <w:t xml:space="preserve">The Mechatronics Engineer will begin by reviewing the project requirements and conducting a site assessment in Kampala. This includes checking power supply stability, ambient temperature, and humidity levels. The engineer will then create a detailed design plan, including mechanical drawings, electrical schematics, and software logic diagrams.</w:t>
      </w:r>
    </w:p>
    <w:bookmarkEnd w:id="24"/>
    <w:bookmarkStart w:id="25" w:name="assembly-phase"/>
    <w:p>
      <w:pPr>
        <w:pStyle w:val="Heading3"/>
      </w:pPr>
      <w:r>
        <w:t xml:space="preserve">4.2. Assembly Phase</w:t>
      </w:r>
    </w:p>
    <w:p>
      <w:pPr>
        <w:pStyle w:val="FirstParagraph"/>
      </w:pPr>
      <w:r>
        <w:t xml:space="preserve">Using the design plan, the engineer will assemble the mechanical components and install the electrical wiring. All connections must be secure and protected against dust and moisture, which are common in Kampala's industrial environments. The engineer will label all components for easy identification and maintenance.</w:t>
      </w:r>
    </w:p>
    <w:bookmarkEnd w:id="25"/>
    <w:bookmarkStart w:id="26" w:name="programming-phase"/>
    <w:p>
      <w:pPr>
        <w:pStyle w:val="Heading3"/>
      </w:pPr>
      <w:r>
        <w:t xml:space="preserve">4.3. Programming Phase</w:t>
      </w:r>
    </w:p>
    <w:p>
      <w:pPr>
        <w:pStyle w:val="FirstParagraph"/>
      </w:pPr>
      <w:r>
        <w:t xml:space="preserve">The engineer will program the PLC and microcontrollers to control the assembly line operations. The software must include error handling routines to manage power fluctuations and sensor failures. The code will be tested in simulation before being uploaded to the hardware.</w:t>
      </w:r>
    </w:p>
    <w:bookmarkEnd w:id="26"/>
    <w:bookmarkStart w:id="27" w:name="testing-phase"/>
    <w:p>
      <w:pPr>
        <w:pStyle w:val="Heading3"/>
      </w:pPr>
      <w:r>
        <w:t xml:space="preserve">4.4. Testing Phase</w:t>
      </w:r>
    </w:p>
    <w:p>
      <w:pPr>
        <w:pStyle w:val="FirstParagraph"/>
      </w:pPr>
      <w:r>
        <w:t xml:space="preserve">The system will be tested under normal and simulated adverse conditions. The engineer will monitor system performance, record data, and make necessary adjustments. Key performance indicators include cycle time, accuracy, and reliability.</w:t>
      </w:r>
    </w:p>
    <w:bookmarkEnd w:id="27"/>
    <w:bookmarkEnd w:id="28"/>
    <w:bookmarkStart w:id="29" w:name="safety-precautions"/>
    <w:p>
      <w:pPr>
        <w:pStyle w:val="Heading2"/>
      </w:pPr>
      <w:r>
        <w:t xml:space="preserve">5. Safety Precautions</w:t>
      </w:r>
    </w:p>
    <w:p>
      <w:pPr>
        <w:pStyle w:val="FirstParagraph"/>
      </w:pPr>
      <w:r>
        <w:t xml:space="preserve">Safety is paramount during this experiment. The Mechatronics Engineer must adhere to the following precautions:</w:t>
      </w:r>
    </w:p>
    <w:p>
      <w:pPr>
        <w:numPr>
          <w:ilvl w:val="0"/>
          <w:numId w:val="1002"/>
        </w:numPr>
        <w:pStyle w:val="Compact"/>
      </w:pPr>
      <w:r>
        <w:t xml:space="preserve">Wear appropriate personal protective equipment (PPE), including safety glasses, gloves, and steel-toed boots.</w:t>
      </w:r>
    </w:p>
    <w:p>
      <w:pPr>
        <w:numPr>
          <w:ilvl w:val="0"/>
          <w:numId w:val="1002"/>
        </w:numPr>
        <w:pStyle w:val="Compact"/>
      </w:pPr>
      <w:r>
        <w:t xml:space="preserve">Ensure all electrical connections are insulated and grounded.</w:t>
      </w:r>
    </w:p>
    <w:p>
      <w:pPr>
        <w:numPr>
          <w:ilvl w:val="0"/>
          <w:numId w:val="1002"/>
        </w:numPr>
        <w:pStyle w:val="Compact"/>
      </w:pPr>
      <w:r>
        <w:t xml:space="preserve">Use lockout/tagout procedures when working on energized systems.</w:t>
      </w:r>
    </w:p>
    <w:p>
      <w:pPr>
        <w:numPr>
          <w:ilvl w:val="0"/>
          <w:numId w:val="1002"/>
        </w:numPr>
        <w:pStyle w:val="Compact"/>
      </w:pPr>
      <w:r>
        <w:t xml:space="preserve">Keep the work area clean and free of obstacles.</w:t>
      </w:r>
    </w:p>
    <w:p>
      <w:pPr>
        <w:numPr>
          <w:ilvl w:val="0"/>
          <w:numId w:val="1002"/>
        </w:numPr>
        <w:pStyle w:val="Compact"/>
      </w:pPr>
      <w:r>
        <w:t xml:space="preserve">Follow all local safety regulations and guidelines.</w:t>
      </w:r>
    </w:p>
    <w:bookmarkEnd w:id="29"/>
    <w:bookmarkStart w:id="30" w:name="data-collection-and-analysis"/>
    <w:p>
      <w:pPr>
        <w:pStyle w:val="Heading2"/>
      </w:pPr>
      <w:r>
        <w:t xml:space="preserve">6. Data Collection and Analysis</w:t>
      </w:r>
    </w:p>
    <w:p>
      <w:pPr>
        <w:pStyle w:val="FirstParagraph"/>
      </w:pPr>
      <w:r>
        <w:t xml:space="preserve">The engineer will collect data on system performance, including cycle times, error rates, and energy consumption. This data will be analyzed to evaluate the effectiveness of the design and identify areas for improvement. The analysis will consider the specific challenges of operating in Kampala, such as power instability and environmental factors.</w:t>
      </w:r>
    </w:p>
    <w:bookmarkEnd w:id="30"/>
    <w:bookmarkStart w:id="31" w:name="reporting"/>
    <w:p>
      <w:pPr>
        <w:pStyle w:val="Heading2"/>
      </w:pPr>
      <w:r>
        <w:t xml:space="preserve">7. Reporting</w:t>
      </w:r>
    </w:p>
    <w:p>
      <w:pPr>
        <w:pStyle w:val="FirstParagraph"/>
      </w:pPr>
      <w:r>
        <w:t xml:space="preserve">Upon completion of the experiment, the Mechatronics Engineer will submit a comprehensive report detailing the design, implementation, testing, and results. The report will include recommendations for optimizing the system for use in Uganda's industrial sector.</w:t>
      </w:r>
    </w:p>
    <w:bookmarkEnd w:id="31"/>
    <w:bookmarkStart w:id="32" w:name="conclusion"/>
    <w:p>
      <w:pPr>
        <w:pStyle w:val="Heading2"/>
      </w:pPr>
      <w:r>
        <w:t xml:space="preserve">8. Conclusion</w:t>
      </w:r>
    </w:p>
    <w:p>
      <w:pPr>
        <w:pStyle w:val="FirstParagraph"/>
      </w:pPr>
      <w:r>
        <w:t xml:space="preserve">This Experiment Protocol provides a structured approach to assessing the capabilities of a Mechatronics Engineer in the context of Kampala, Uganda. By following these procedures, we aim to ensure that the engineer's skills are effectively evaluated and that the resulting systems are robust, reliable, and suitable for local conditions.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Mechatronics Engineer Field Assessment</dc:title>
  <dc:creator/>
  <dc:language>en</dc:language>
  <cp:keywords/>
  <dcterms:created xsi:type="dcterms:W3CDTF">2026-10-10T01:02:48Z</dcterms:created>
  <dcterms:modified xsi:type="dcterms:W3CDTF">2026-10-10T01:02:48Z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