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Mechatronics</w:t>
      </w:r>
      <w:r>
        <w:t xml:space="preserve"> </w:t>
      </w:r>
      <w:r>
        <w:t xml:space="preserve">Engineer</w:t>
      </w:r>
      <w:r>
        <w:t xml:space="preserve"> </w:t>
      </w:r>
      <w:r>
        <w:t xml:space="preserve">-</w:t>
      </w:r>
      <w:r>
        <w:t xml:space="preserve"> </w:t>
      </w:r>
      <w:r>
        <w:t xml:space="preserve">Abu</w:t>
      </w:r>
      <w:r>
        <w:t xml:space="preserve"> </w:t>
      </w:r>
      <w:r>
        <w:t xml:space="preserve">Dhabi,</w:t>
      </w:r>
      <w:r>
        <w:t xml:space="preserve"> </w:t>
      </w:r>
      <w:r>
        <w:t xml:space="preserve">UAE</w:t>
      </w:r>
    </w:p>
    <w:bookmarkStart w:id="33" w:name="Xb9ddadbe84bd8e4829dc9b23a57eff63ba12609"/>
    <w:p>
      <w:pPr>
        <w:pStyle w:val="Heading1"/>
      </w:pPr>
      <w:r>
        <w:t xml:space="preserve">Experiment Protocol: Advanced Mechatronics Systems Integration</w:t>
      </w:r>
    </w:p>
    <w:bookmarkStart w:id="20" w:name="general-information"/>
    <w:p>
      <w:pPr>
        <w:pStyle w:val="Heading2"/>
      </w:pPr>
      <w:r>
        <w:t xml:space="preserve">1. General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Protocol ID</w:t>
            </w:r>
          </w:p>
        </w:tc>
        <w:tc>
          <w:tcPr/>
          <w:p>
            <w:pPr>
              <w:pStyle w:val="Compact"/>
              <w:jc w:val="left"/>
            </w:pPr>
            <w:r>
              <w:t xml:space="preserve">UAE-AD-MECH-2024-001</w:t>
            </w:r>
          </w:p>
        </w:tc>
      </w:tr>
      <w:tr>
        <w:tc>
          <w:tcPr/>
          <w:p>
            <w:pPr>
              <w:pStyle w:val="Compact"/>
              <w:jc w:val="left"/>
            </w:pPr>
            <w:r>
              <w:t xml:space="preserve">Location</w:t>
            </w:r>
          </w:p>
        </w:tc>
        <w:tc>
          <w:tcPr/>
          <w:p>
            <w:pPr>
              <w:pStyle w:val="Compact"/>
              <w:jc w:val="left"/>
            </w:pPr>
            <w:r>
              <w:t xml:space="preserve">Abu Dhabi, United Arab Emirates</w:t>
            </w:r>
          </w:p>
        </w:tc>
      </w:tr>
      <w:tr>
        <w:tc>
          <w:tcPr/>
          <w:p>
            <w:pPr>
              <w:pStyle w:val="Compact"/>
              <w:jc w:val="left"/>
            </w:pPr>
            <w:r>
              <w:t xml:space="preserve">Role</w:t>
            </w:r>
          </w:p>
        </w:tc>
        <w:tc>
          <w:tcPr/>
          <w:p>
            <w:pPr>
              <w:pStyle w:val="Compact"/>
              <w:jc w:val="left"/>
            </w:pPr>
            <w:r>
              <w:t xml:space="preserve">Mechatronics Engineer</w:t>
            </w:r>
          </w:p>
        </w:tc>
      </w:tr>
      <w:tr>
        <w:tc>
          <w:tcPr/>
          <w:p>
            <w:pPr>
              <w:pStyle w:val="Compact"/>
              <w:jc w:val="left"/>
            </w:pPr>
            <w:r>
              <w:t xml:space="preserve">Date</w:t>
            </w:r>
          </w:p>
        </w:tc>
        <w:tc>
          <w:tcPr/>
          <w:p>
            <w:pPr>
              <w:pStyle w:val="Compact"/>
              <w:jc w:val="left"/>
            </w:pPr>
            <w:r>
              <w:t xml:space="preserve">October 24, 2023</w:t>
            </w:r>
          </w:p>
        </w:tc>
      </w:tr>
      <w:tr>
        <w:tc>
          <w:tcPr/>
          <w:p>
            <w:pPr>
              <w:pStyle w:val="Compact"/>
              <w:jc w:val="left"/>
            </w:pPr>
            <w:r>
              <w:t xml:space="preserve">Department</w:t>
            </w:r>
          </w:p>
        </w:tc>
        <w:tc>
          <w:tcPr/>
          <w:p>
            <w:pPr>
              <w:pStyle w:val="Compact"/>
              <w:jc w:val="left"/>
            </w:pPr>
            <w:r>
              <w:t xml:space="preserve">Research &amp; Development / Industrial Automation</w:t>
            </w:r>
          </w:p>
        </w:tc>
      </w:tr>
    </w:tbl>
    <w:bookmarkEnd w:id="20"/>
    <w:bookmarkStart w:id="21" w:name="objective"/>
    <w:p>
      <w:pPr>
        <w:pStyle w:val="Heading2"/>
      </w:pPr>
      <w:r>
        <w:t xml:space="preserve">2. Objective</w:t>
      </w:r>
    </w:p>
    <w:p>
      <w:pPr>
        <w:pStyle w:val="FirstParagraph"/>
      </w:pPr>
      <w:r>
        <w:t xml:space="preserve">The primary objective of this Experiment Protocol is to validate the integration, synchronization, and operational efficiency of a multi-axis robotic manipulator equipped with advanced vision systems. This experiment is designed specifically for the</w:t>
      </w:r>
      <w:r>
        <w:t xml:space="preserve"> </w:t>
      </w:r>
      <w:r>
        <w:rPr>
          <w:bCs/>
          <w:b/>
        </w:rPr>
        <w:t xml:space="preserve">Mechatronics Engineer</w:t>
      </w:r>
      <w:r>
        <w:t xml:space="preserve"> </w:t>
      </w:r>
      <w:r>
        <w:t xml:space="preserve">operating within the high-tech industrial zones of</w:t>
      </w:r>
      <w:r>
        <w:t xml:space="preserve"> </w:t>
      </w:r>
      <w:r>
        <w:rPr>
          <w:bCs/>
          <w:b/>
        </w:rPr>
        <w:t xml:space="preserve">Abu Dhabi, United Arab Emirates</w:t>
      </w:r>
      <w:r>
        <w:t xml:space="preserve">. The goal is to ensure that the system meets the rigorous standards set by the Abu Dhabi Quality and Conformity Council (ADQCC) and aligns with the UAE's Vision 2031 for industrial diversification and technological advancement.</w:t>
      </w:r>
    </w:p>
    <w:bookmarkEnd w:id="21"/>
    <w:bookmarkStart w:id="22" w:name="scope-and-context"/>
    <w:p>
      <w:pPr>
        <w:pStyle w:val="Heading2"/>
      </w:pPr>
      <w:r>
        <w:t xml:space="preserve">3. Scope and Context</w:t>
      </w:r>
    </w:p>
    <w:p>
      <w:pPr>
        <w:pStyle w:val="FirstParagraph"/>
      </w:pPr>
      <w:r>
        <w:t xml:space="preserve">This protocol applies to the testing of automated assembly units intended for deployment in the petrochemical and manufacturing sectors of the UAE. Given the environmental conditions in</w:t>
      </w:r>
      <w:r>
        <w:t xml:space="preserve"> </w:t>
      </w:r>
      <w:r>
        <w:rPr>
          <w:bCs/>
          <w:b/>
        </w:rPr>
        <w:t xml:space="preserve">Abu Dhabi</w:t>
      </w:r>
      <w:r>
        <w:t xml:space="preserve">, including high ambient temperatures and humidity, this experiment specifically tests the thermal stability of the mechatronic components. The</w:t>
      </w:r>
      <w:r>
        <w:t xml:space="preserve"> </w:t>
      </w:r>
      <w:r>
        <w:rPr>
          <w:bCs/>
          <w:b/>
        </w:rPr>
        <w:t xml:space="preserve">Mechatronics Engineer</w:t>
      </w:r>
      <w:r>
        <w:t xml:space="preserve"> </w:t>
      </w:r>
      <w:r>
        <w:t xml:space="preserve">is responsible for overseeing the mechanical, electrical, and software integration to ensure robust performance under these specific regional constraints.</w:t>
      </w:r>
    </w:p>
    <w:bookmarkEnd w:id="22"/>
    <w:bookmarkStart w:id="23" w:name="safety-and-compliance"/>
    <w:p>
      <w:pPr>
        <w:pStyle w:val="Heading2"/>
      </w:pPr>
      <w:r>
        <w:t xml:space="preserve">4. Safety and Compliance</w:t>
      </w:r>
    </w:p>
    <w:p>
      <w:pPr>
        <w:pStyle w:val="FirstParagraph"/>
      </w:pPr>
      <w:r>
        <w:t xml:space="preserve">Strict adherence to safety regulations is mandatory. The</w:t>
      </w:r>
      <w:r>
        <w:t xml:space="preserve"> </w:t>
      </w:r>
      <w:r>
        <w:rPr>
          <w:bCs/>
          <w:b/>
        </w:rPr>
        <w:t xml:space="preserve">Mechatronics Engineer</w:t>
      </w:r>
      <w:r>
        <w:t xml:space="preserve"> </w:t>
      </w:r>
      <w:r>
        <w:t xml:space="preserve">must comply with the following:</w:t>
      </w:r>
    </w:p>
    <w:p>
      <w:pPr>
        <w:numPr>
          <w:ilvl w:val="0"/>
          <w:numId w:val="1001"/>
        </w:numPr>
        <w:pStyle w:val="Compact"/>
      </w:pPr>
      <w:r>
        <w:rPr>
          <w:bCs/>
          <w:b/>
        </w:rPr>
        <w:t xml:space="preserve">UAE Fire and Life Safety Code:</w:t>
      </w:r>
      <w:r>
        <w:t xml:space="preserve"> </w:t>
      </w:r>
      <w:r>
        <w:t xml:space="preserve">Ensure all electrical setups are insulated and fire-retardant.</w:t>
      </w:r>
    </w:p>
    <w:p>
      <w:pPr>
        <w:numPr>
          <w:ilvl w:val="0"/>
          <w:numId w:val="1001"/>
        </w:numPr>
        <w:pStyle w:val="Compact"/>
      </w:pPr>
      <w:r>
        <w:rPr>
          <w:bCs/>
          <w:b/>
        </w:rPr>
        <w:t xml:space="preserve">Personal Protective Equipment (PPE):</w:t>
      </w:r>
      <w:r>
        <w:t xml:space="preserve"> </w:t>
      </w:r>
      <w:r>
        <w:t xml:space="preserve">Safety glasses, steel-toed boots, and anti-static wrist straps are required at all times.</w:t>
      </w:r>
    </w:p>
    <w:p>
      <w:pPr>
        <w:numPr>
          <w:ilvl w:val="0"/>
          <w:numId w:val="1001"/>
        </w:numPr>
        <w:pStyle w:val="Compact"/>
      </w:pPr>
      <w:r>
        <w:rPr>
          <w:bCs/>
          <w:b/>
        </w:rPr>
        <w:t xml:space="preserve">Lockout/Tagout (LOTO):</w:t>
      </w:r>
      <w:r>
        <w:t xml:space="preserve"> </w:t>
      </w:r>
      <w:r>
        <w:t xml:space="preserve">Implement LOTO procedures before accessing internal mechanical components.</w:t>
      </w:r>
    </w:p>
    <w:p>
      <w:pPr>
        <w:numPr>
          <w:ilvl w:val="0"/>
          <w:numId w:val="1001"/>
        </w:numPr>
        <w:pStyle w:val="Compact"/>
      </w:pPr>
      <w:r>
        <w:rPr>
          <w:bCs/>
          <w:b/>
        </w:rPr>
        <w:t xml:space="preserve">Environmental Standards:</w:t>
      </w:r>
      <w:r>
        <w:t xml:space="preserve"> </w:t>
      </w:r>
      <w:r>
        <w:t xml:space="preserve">Adhere to the Environment Agency - Abu Dhabi (EAD) guidelines regarding electronic waste and hazardous materials.</w:t>
      </w:r>
    </w:p>
    <w:bookmarkEnd w:id="23"/>
    <w:bookmarkStart w:id="24" w:name="equipment-and-materials"/>
    <w:p>
      <w:pPr>
        <w:pStyle w:val="Heading2"/>
      </w:pPr>
      <w:r>
        <w:t xml:space="preserve">5. Equipment and Materials</w:t>
      </w:r>
    </w:p>
    <w:p>
      <w:pPr>
        <w:pStyle w:val="FirstParagraph"/>
      </w:pPr>
      <w:r>
        <w:t xml:space="preserve">The following equipment is required for the</w:t>
      </w:r>
      <w:r>
        <w:t xml:space="preserve"> </w:t>
      </w:r>
      <w:r>
        <w:rPr>
          <w:bCs/>
          <w:b/>
        </w:rPr>
        <w:t xml:space="preserve">Mechatronics Engineer</w:t>
      </w:r>
      <w:r>
        <w:t xml:space="preserve"> </w:t>
      </w:r>
      <w:r>
        <w:t xml:space="preserve">to execute this protocol:</w:t>
      </w:r>
    </w:p>
    <w:p>
      <w:pPr>
        <w:numPr>
          <w:ilvl w:val="0"/>
          <w:numId w:val="1002"/>
        </w:numPr>
        <w:pStyle w:val="Compact"/>
      </w:pPr>
      <w:r>
        <w:t xml:space="preserve">6-Axis Industrial Robotic Arm (IP67 Rated for dust and water resistance).</w:t>
      </w:r>
    </w:p>
    <w:p>
      <w:pPr>
        <w:numPr>
          <w:ilvl w:val="0"/>
          <w:numId w:val="1002"/>
        </w:numPr>
        <w:pStyle w:val="Compact"/>
      </w:pPr>
      <w:r>
        <w:t xml:space="preserve">High-resolution Industrial Camera System with edge computing capabilities.</w:t>
      </w:r>
    </w:p>
    <w:p>
      <w:pPr>
        <w:numPr>
          <w:ilvl w:val="0"/>
          <w:numId w:val="1002"/>
        </w:numPr>
        <w:pStyle w:val="Compact"/>
      </w:pPr>
      <w:r>
        <w:t xml:space="preserve">Programmable Logic Controller (PLC) compliant with IEC 61131-3 standards.</w:t>
      </w:r>
    </w:p>
    <w:p>
      <w:pPr>
        <w:numPr>
          <w:ilvl w:val="0"/>
          <w:numId w:val="1002"/>
        </w:numPr>
        <w:pStyle w:val="Compact"/>
      </w:pPr>
      <w:r>
        <w:t xml:space="preserve">Thermal Imaging Camera for heat dissipation analysis.</w:t>
      </w:r>
    </w:p>
    <w:p>
      <w:pPr>
        <w:numPr>
          <w:ilvl w:val="0"/>
          <w:numId w:val="1002"/>
        </w:numPr>
        <w:pStyle w:val="Compact"/>
      </w:pPr>
      <w:r>
        <w:t xml:space="preserve">Vibration Analysis Tool.</w:t>
      </w:r>
    </w:p>
    <w:p>
      <w:pPr>
        <w:numPr>
          <w:ilvl w:val="0"/>
          <w:numId w:val="1002"/>
        </w:numPr>
        <w:pStyle w:val="Compact"/>
      </w:pPr>
      <w:r>
        <w:t xml:space="preserve">Calibrated Torque Sensors.</w:t>
      </w:r>
    </w:p>
    <w:bookmarkEnd w:id="24"/>
    <w:bookmarkStart w:id="29" w:name="experimental-procedure"/>
    <w:p>
      <w:pPr>
        <w:pStyle w:val="Heading2"/>
      </w:pPr>
      <w:r>
        <w:t xml:space="preserve">6. Experimental Procedure</w:t>
      </w:r>
    </w:p>
    <w:bookmarkStart w:id="25" w:name="system-initialization-and-calibration"/>
    <w:p>
      <w:pPr>
        <w:pStyle w:val="Heading3"/>
      </w:pPr>
      <w:r>
        <w:t xml:space="preserve">6.1. System Initialization and Calibration</w:t>
      </w:r>
    </w:p>
    <w:p>
      <w:pPr>
        <w:pStyle w:val="FirstParagraph"/>
      </w:pPr>
      <w:r>
        <w:t xml:space="preserve">The</w:t>
      </w:r>
      <w:r>
        <w:t xml:space="preserve"> </w:t>
      </w:r>
      <w:r>
        <w:rPr>
          <w:bCs/>
          <w:b/>
        </w:rPr>
        <w:t xml:space="preserve">Mechatronics Engineer</w:t>
      </w:r>
      <w:r>
        <w:t xml:space="preserve"> </w:t>
      </w:r>
      <w:r>
        <w:t xml:space="preserve">shall begin by powering up the control unit. Verify that the voltage supply is stable at 400V/3-phase, consistent with the UAE grid standards. Perform a zero-point calibration of the robotic arm. Ensure the vision system is calibrated using a standard checkerboard pattern to correct for lens distortion.</w:t>
      </w:r>
    </w:p>
    <w:bookmarkEnd w:id="25"/>
    <w:bookmarkStart w:id="26" w:name="environmental-stress-testing"/>
    <w:p>
      <w:pPr>
        <w:pStyle w:val="Heading3"/>
      </w:pPr>
      <w:r>
        <w:t xml:space="preserve">6.2. Environmental Stress Testing</w:t>
      </w:r>
    </w:p>
    <w:p>
      <w:pPr>
        <w:pStyle w:val="FirstParagraph"/>
      </w:pPr>
      <w:r>
        <w:t xml:space="preserve">To simulate the conditions of</w:t>
      </w:r>
      <w:r>
        <w:t xml:space="preserve"> </w:t>
      </w:r>
      <w:r>
        <w:rPr>
          <w:bCs/>
          <w:b/>
        </w:rPr>
        <w:t xml:space="preserve">Abu Dhabi</w:t>
      </w:r>
      <w:r>
        <w:t xml:space="preserve">, the ambient temperature in the testing chamber will be raised to 45°C with 60% relative humidity. The</w:t>
      </w:r>
      <w:r>
        <w:t xml:space="preserve"> </w:t>
      </w:r>
      <w:r>
        <w:rPr>
          <w:bCs/>
          <w:b/>
        </w:rPr>
        <w:t xml:space="preserve">Mechatronics Engineer</w:t>
      </w:r>
      <w:r>
        <w:t xml:space="preserve"> </w:t>
      </w:r>
      <w:r>
        <w:t xml:space="preserve">must monitor the internal temperature of the servo motors and the PLC. Data logging should occur every 30 seconds for a duration of 4 hours. Any component exceeding 85°C must be flagged for cooling system redesign.</w:t>
      </w:r>
    </w:p>
    <w:bookmarkEnd w:id="26"/>
    <w:bookmarkStart w:id="27" w:name="kinematic-and-dynamic-performance"/>
    <w:p>
      <w:pPr>
        <w:pStyle w:val="Heading3"/>
      </w:pPr>
      <w:r>
        <w:t xml:space="preserve">6.3. Kinematic and Dynamic Performance</w:t>
      </w:r>
    </w:p>
    <w:p>
      <w:pPr>
        <w:pStyle w:val="FirstParagraph"/>
      </w:pPr>
      <w:r>
        <w:t xml:space="preserve">Execute a repetitive pick-and-place cycle at maximum operational speed. The</w:t>
      </w:r>
      <w:r>
        <w:t xml:space="preserve"> </w:t>
      </w:r>
      <w:r>
        <w:rPr>
          <w:bCs/>
          <w:b/>
        </w:rPr>
        <w:t xml:space="preserve">Mechatronics Engineer</w:t>
      </w:r>
      <w:r>
        <w:t xml:space="preserve"> </w:t>
      </w:r>
      <w:r>
        <w:t xml:space="preserve">will record:</w:t>
      </w:r>
    </w:p>
    <w:p>
      <w:pPr>
        <w:numPr>
          <w:ilvl w:val="0"/>
          <w:numId w:val="1003"/>
        </w:numPr>
        <w:pStyle w:val="Compact"/>
      </w:pPr>
      <w:r>
        <w:t xml:space="preserve">Cycle time consistency.</w:t>
      </w:r>
    </w:p>
    <w:p>
      <w:pPr>
        <w:numPr>
          <w:ilvl w:val="0"/>
          <w:numId w:val="1003"/>
        </w:numPr>
        <w:pStyle w:val="Compact"/>
      </w:pPr>
      <w:r>
        <w:t xml:space="preserve">Positioning accuracy (target: &lt; 0.05mm deviation).</w:t>
      </w:r>
    </w:p>
    <w:p>
      <w:pPr>
        <w:numPr>
          <w:ilvl w:val="0"/>
          <w:numId w:val="1003"/>
        </w:numPr>
        <w:pStyle w:val="Compact"/>
      </w:pPr>
      <w:r>
        <w:t xml:space="preserve">Vibration levels at the end-effector.</w:t>
      </w:r>
    </w:p>
    <w:bookmarkEnd w:id="27"/>
    <w:bookmarkStart w:id="28" w:name="sensor-fusion-and-latency-analysis"/>
    <w:p>
      <w:pPr>
        <w:pStyle w:val="Heading3"/>
      </w:pPr>
      <w:r>
        <w:t xml:space="preserve">6.4. Sensor Fusion and Latency Analysis</w:t>
      </w:r>
    </w:p>
    <w:p>
      <w:pPr>
        <w:pStyle w:val="FirstParagraph"/>
      </w:pPr>
      <w:r>
        <w:t xml:space="preserve">Test the synchronization between the mechanical movement and the vision feedback loop. The system must detect and correct object placement errors in real-time. The</w:t>
      </w:r>
      <w:r>
        <w:t xml:space="preserve"> </w:t>
      </w:r>
      <w:r>
        <w:rPr>
          <w:bCs/>
          <w:b/>
        </w:rPr>
        <w:t xml:space="preserve">Mechatronics Engineer</w:t>
      </w:r>
      <w:r>
        <w:t xml:space="preserve"> </w:t>
      </w:r>
      <w:r>
        <w:t xml:space="preserve">will measure the latency between image capture and actuator response. The acceptable threshold is less than 50 milliseconds to ensure efficiency in high-speed production lines.</w:t>
      </w:r>
    </w:p>
    <w:bookmarkEnd w:id="28"/>
    <w:bookmarkEnd w:id="29"/>
    <w:bookmarkStart w:id="30" w:name="data-collection-and-analysis"/>
    <w:p>
      <w:pPr>
        <w:pStyle w:val="Heading2"/>
      </w:pPr>
      <w:r>
        <w:t xml:space="preserve">7. Data Collection and Analysis</w:t>
      </w:r>
    </w:p>
    <w:p>
      <w:pPr>
        <w:pStyle w:val="FirstParagraph"/>
      </w:pPr>
      <w:r>
        <w:t xml:space="preserve">All data must be recorded in the central database accessible by the engineering team in the UAE. The</w:t>
      </w:r>
      <w:r>
        <w:t xml:space="preserve"> </w:t>
      </w:r>
      <w:r>
        <w:rPr>
          <w:bCs/>
          <w:b/>
        </w:rPr>
        <w:t xml:space="preserve">Mechatronics Engineer</w:t>
      </w:r>
      <w:r>
        <w:t xml:space="preserve"> </w:t>
      </w:r>
      <w:r>
        <w:t xml:space="preserve">is required to generate a report analyzing:</w:t>
      </w:r>
    </w:p>
    <w:p>
      <w:pPr>
        <w:numPr>
          <w:ilvl w:val="0"/>
          <w:numId w:val="1004"/>
        </w:numPr>
        <w:pStyle w:val="Compact"/>
      </w:pPr>
      <w:r>
        <w:t xml:space="preserve">Thermal performance graphs.</w:t>
      </w:r>
    </w:p>
    <w:p>
      <w:pPr>
        <w:numPr>
          <w:ilvl w:val="0"/>
          <w:numId w:val="1004"/>
        </w:numPr>
        <w:pStyle w:val="Compact"/>
      </w:pPr>
      <w:r>
        <w:t xml:space="preserve">Error rates during high-temperature operation.</w:t>
      </w:r>
    </w:p>
    <w:p>
      <w:pPr>
        <w:numPr>
          <w:ilvl w:val="0"/>
          <w:numId w:val="1004"/>
        </w:numPr>
        <w:pStyle w:val="Compact"/>
      </w:pPr>
      <w:r>
        <w:t xml:space="preserve">Power consumption metrics.</w:t>
      </w:r>
    </w:p>
    <w:p>
      <w:pPr>
        <w:pStyle w:val="FirstParagraph"/>
      </w:pPr>
      <w:r>
        <w:t xml:space="preserve">Statistical analysis should be performed to determine if the system meets the reliability targets set for industrial deployment in the region.</w:t>
      </w:r>
    </w:p>
    <w:bookmarkEnd w:id="30"/>
    <w:bookmarkStart w:id="31" w:name="risk-assessment"/>
    <w:p>
      <w:pPr>
        <w:pStyle w:val="Heading2"/>
      </w:pPr>
      <w:r>
        <w:t xml:space="preserve">8. Risk Assessment</w:t>
      </w:r>
    </w:p>
    <w:p>
      <w:pPr>
        <w:pStyle w:val="FirstParagraph"/>
      </w:pPr>
      <w:r>
        <w:t xml:space="preserve">Potential risks include mechanical failure due to thermal expansion and software desynchronization. The</w:t>
      </w:r>
      <w:r>
        <w:t xml:space="preserve"> </w:t>
      </w:r>
      <w:r>
        <w:rPr>
          <w:bCs/>
          <w:b/>
        </w:rPr>
        <w:t xml:space="preserve">Mechatronics Engineer</w:t>
      </w:r>
      <w:r>
        <w:t xml:space="preserve"> </w:t>
      </w:r>
      <w:r>
        <w:t xml:space="preserve">must have emergency stop protocols ready. In the event of a critical failure, the system must automatically revert to a safe state without causing damage to the hardware or injury to personnel.</w:t>
      </w:r>
    </w:p>
    <w:bookmarkEnd w:id="31"/>
    <w:bookmarkStart w:id="32" w:name="conclusion-and-sign-off"/>
    <w:p>
      <w:pPr>
        <w:pStyle w:val="Heading2"/>
      </w:pPr>
      <w:r>
        <w:t xml:space="preserve">9. Conclusion and Sign-off</w:t>
      </w:r>
    </w:p>
    <w:p>
      <w:pPr>
        <w:pStyle w:val="FirstParagraph"/>
      </w:pPr>
      <w:r>
        <w:t xml:space="preserve">Upon completion of the experiment, the</w:t>
      </w:r>
      <w:r>
        <w:t xml:space="preserve"> </w:t>
      </w:r>
      <w:r>
        <w:rPr>
          <w:bCs/>
          <w:b/>
        </w:rPr>
        <w:t xml:space="preserve">Mechatronics Engineer</w:t>
      </w:r>
      <w:r>
        <w:t xml:space="preserve"> </w:t>
      </w:r>
      <w:r>
        <w:t xml:space="preserve">will submit a final validation report. This document serves as the official record of the experiment conducted in</w:t>
      </w:r>
      <w:r>
        <w:t xml:space="preserve"> </w:t>
      </w:r>
      <w:r>
        <w:rPr>
          <w:bCs/>
          <w:b/>
        </w:rPr>
        <w:t xml:space="preserve">Abu Dhabi, United Arab Emirates</w:t>
      </w:r>
      <w:r>
        <w:t xml:space="preserve">, ensuring that the mechatronic systems are fit for purpose and compliant with local and international standards.</w:t>
      </w:r>
    </w:p>
    <w:p>
      <w:pPr>
        <w:pStyle w:val="BodyText"/>
      </w:pPr>
      <w:r>
        <w:rPr>
          <w:bCs/>
          <w:b/>
        </w:rPr>
        <w:t xml:space="preserve">Mechatronics Engineer Signature</w:t>
      </w:r>
      <w:r>
        <w:br/>
      </w:r>
      <w:r>
        <w:t xml:space="preserve">Name: __________________________</w:t>
      </w:r>
      <w:r>
        <w:br/>
      </w:r>
      <w:r>
        <w:t xml:space="preserve">Date: __________________________</w:t>
      </w:r>
    </w:p>
    <w:p>
      <w:pPr>
        <w:pStyle w:val="BodyText"/>
      </w:pPr>
      <w:r>
        <w:rPr>
          <w:bCs/>
          <w:b/>
        </w:rPr>
        <w:t xml:space="preserve">Project Manager Signature</w:t>
      </w:r>
      <w:r>
        <w:br/>
      </w:r>
      <w:r>
        <w:t xml:space="preserve">Name: __________________________</w:t>
      </w:r>
      <w:r>
        <w:br/>
      </w:r>
      <w:r>
        <w:t xml:space="preserve">Date: __________________________</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Mechatronics Engineer - Abu Dhabi, UAE</dc:title>
  <dc:creator/>
  <dc:language>en</dc:language>
  <cp:keywords/>
  <dcterms:created xsi:type="dcterms:W3CDTF">2026-10-10T02:39:58Z</dcterms:created>
  <dcterms:modified xsi:type="dcterms:W3CDTF">2026-10-10T02:39:58Z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