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Tashkent,</w:t>
      </w:r>
      <w:r>
        <w:t xml:space="preserve"> </w:t>
      </w:r>
      <w:r>
        <w:t xml:space="preserve">Uzbekistan</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Performance Validation of Autonomous Mobile Manipulator Systems</w:t>
      </w:r>
    </w:p>
    <w:p>
      <w:pPr>
        <w:pStyle w:val="BodyText"/>
      </w:pPr>
      <w:r>
        <w:rPr>
          <w:bCs/>
          <w:b/>
        </w:rPr>
        <w:t xml:space="preserve">Role:</w:t>
      </w:r>
      <w:r>
        <w:t xml:space="preserve"> </w:t>
      </w:r>
      <w:r>
        <w:t xml:space="preserve">Mechatronics Engineer</w:t>
      </w:r>
    </w:p>
    <w:p>
      <w:pPr>
        <w:pStyle w:val="BodyText"/>
      </w:pPr>
      <w:r>
        <w:rPr>
          <w:bCs/>
          <w:b/>
        </w:rPr>
        <w:t xml:space="preserve">Location:</w:t>
      </w:r>
      <w:r>
        <w:t xml:space="preserve"> </w:t>
      </w:r>
      <w:r>
        <w:t xml:space="preserve">Tashkent, Uzbekistan</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MECH-TSK-2023-004</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required for the validation of a newly developed autonomous mobile manipulator. The primary objective is to assess the system's reliability, precision, and environmental adaptability within the specific industrial and climatic conditions found in Tashkent, Uzbekistan. As the designated Mechatronics Engineer, the responsibility lies in integrating mechanical, electronic, and software components to ensure seamless operation.</w:t>
      </w:r>
    </w:p>
    <w:p>
      <w:pPr>
        <w:pStyle w:val="BodyText"/>
      </w:pPr>
      <w:r>
        <w:t xml:space="preserve">The experiment aims to verify that the robotic unit can perform complex pick-and-place tasks while navigating dynamic environments typical of Uzbekistan's growing manufacturing sector. This protocol serves as the definitive guide for data collection, safety compliance, and technical analysis.</w:t>
      </w:r>
    </w:p>
    <w:bookmarkEnd w:id="21"/>
    <w:bookmarkStart w:id="22" w:name="scope-and-context"/>
    <w:p>
      <w:pPr>
        <w:pStyle w:val="Heading2"/>
      </w:pPr>
      <w:r>
        <w:t xml:space="preserve">2. Scope and Context</w:t>
      </w:r>
    </w:p>
    <w:p>
      <w:pPr>
        <w:pStyle w:val="FirstParagraph"/>
      </w:pPr>
      <w:r>
        <w:t xml:space="preserve">The scope of this experiment is limited to the indoor testing facility located in the industrial zone of Tashkent. The environment simulates the operational parameters of a textile or automotive assembly line, which are key industries in the region. The Mechatronics Engineer must account for local environmental factors, including ambient temperature fluctuations and dust levels common in the Tashkent area, which may affect sensor accuracy and mechanical wear.</w:t>
      </w:r>
    </w:p>
    <w:p>
      <w:pPr>
        <w:pStyle w:val="BodyText"/>
      </w:pPr>
      <w:r>
        <w:t xml:space="preserve">This protocol applies to the integration of the following subsystems:</w:t>
      </w:r>
    </w:p>
    <w:p>
      <w:pPr>
        <w:numPr>
          <w:ilvl w:val="0"/>
          <w:numId w:val="1001"/>
        </w:numPr>
        <w:pStyle w:val="Compact"/>
      </w:pPr>
      <w:r>
        <w:t xml:space="preserve">Mechanical structure and actuation systems.</w:t>
      </w:r>
    </w:p>
    <w:p>
      <w:pPr>
        <w:numPr>
          <w:ilvl w:val="0"/>
          <w:numId w:val="1001"/>
        </w:numPr>
        <w:pStyle w:val="Compact"/>
      </w:pPr>
      <w:r>
        <w:t xml:space="preserve">Electronic control units (ECUs) and power distribution.</w:t>
      </w:r>
    </w:p>
    <w:p>
      <w:pPr>
        <w:numPr>
          <w:ilvl w:val="0"/>
          <w:numId w:val="1001"/>
        </w:numPr>
        <w:pStyle w:val="Compact"/>
      </w:pPr>
      <w:r>
        <w:t xml:space="preserve">Embedded software and navigation algorithms.</w:t>
      </w:r>
    </w:p>
    <w:p>
      <w:pPr>
        <w:numPr>
          <w:ilvl w:val="0"/>
          <w:numId w:val="1001"/>
        </w:numPr>
        <w:pStyle w:val="Compact"/>
      </w:pPr>
      <w:r>
        <w:t xml:space="preserve">Sensor fusion modules (LiDAR, cameras, IMU).</w:t>
      </w:r>
    </w:p>
    <w:bookmarkEnd w:id="22"/>
    <w:bookmarkStart w:id="23" w:name="roles-and-responsibilities"/>
    <w:p>
      <w:pPr>
        <w:pStyle w:val="Heading2"/>
      </w:pPr>
      <w:r>
        <w:t xml:space="preserve">3. Roles and Responsibilities</w:t>
      </w:r>
    </w:p>
    <w:p>
      <w:pPr>
        <w:pStyle w:val="FirstParagraph"/>
      </w:pPr>
      <w:r>
        <w:t xml:space="preserve">The Mechatronics Engineer is the lead authority for this experiment. Specific responsibilities include:</w:t>
      </w:r>
    </w:p>
    <w:p>
      <w:pPr>
        <w:numPr>
          <w:ilvl w:val="0"/>
          <w:numId w:val="1002"/>
        </w:numPr>
        <w:pStyle w:val="Compact"/>
      </w:pPr>
      <w:r>
        <w:rPr>
          <w:bCs/>
          <w:b/>
        </w:rPr>
        <w:t xml:space="preserve">System Integration:</w:t>
      </w:r>
      <w:r>
        <w:t xml:space="preserve"> </w:t>
      </w:r>
      <w:r>
        <w:t xml:space="preserve">Ensuring all mechanical and electronic components are correctly assembled and calibrated prior to testing.</w:t>
      </w:r>
    </w:p>
    <w:p>
      <w:pPr>
        <w:numPr>
          <w:ilvl w:val="0"/>
          <w:numId w:val="1002"/>
        </w:numPr>
        <w:pStyle w:val="Compact"/>
      </w:pPr>
      <w:r>
        <w:rPr>
          <w:bCs/>
          <w:b/>
        </w:rPr>
        <w:t xml:space="preserve">Protocol Execution:</w:t>
      </w:r>
      <w:r>
        <w:t xml:space="preserve"> </w:t>
      </w:r>
      <w:r>
        <w:t xml:space="preserve">Conducting the experiment strictly according to the steps outlined in this document.</w:t>
      </w:r>
    </w:p>
    <w:p>
      <w:pPr>
        <w:numPr>
          <w:ilvl w:val="0"/>
          <w:numId w:val="1002"/>
        </w:numPr>
        <w:pStyle w:val="Compact"/>
      </w:pPr>
      <w:r>
        <w:rPr>
          <w:bCs/>
          <w:b/>
        </w:rPr>
        <w:t xml:space="preserve">Data Integrity:</w:t>
      </w:r>
      <w:r>
        <w:t xml:space="preserve"> </w:t>
      </w:r>
      <w:r>
        <w:t xml:space="preserve">Recording all telemetry data, error logs, and performance metrics accurately.</w:t>
      </w:r>
    </w:p>
    <w:p>
      <w:pPr>
        <w:numPr>
          <w:ilvl w:val="0"/>
          <w:numId w:val="1002"/>
        </w:numPr>
        <w:pStyle w:val="Compact"/>
      </w:pPr>
      <w:r>
        <w:rPr>
          <w:bCs/>
          <w:b/>
        </w:rPr>
        <w:t xml:space="preserve">Safety Compliance:</w:t>
      </w:r>
      <w:r>
        <w:t xml:space="preserve"> </w:t>
      </w:r>
      <w:r>
        <w:t xml:space="preserve">Adhering to all safety regulations enforced in Uzbekistan regarding industrial robotics and electrical safety.</w:t>
      </w:r>
    </w:p>
    <w:bookmarkEnd w:id="23"/>
    <w:bookmarkStart w:id="24" w:name="equipment-and-materials"/>
    <w:p>
      <w:pPr>
        <w:pStyle w:val="Heading2"/>
      </w:pPr>
      <w:r>
        <w:t xml:space="preserve">4. Equipment and Materials</w:t>
      </w:r>
    </w:p>
    <w:p>
      <w:pPr>
        <w:pStyle w:val="FirstParagraph"/>
      </w:pPr>
      <w:r>
        <w:t xml:space="preserve">The following equipment is required for the successful execution of this Experiment Protocol:</w:t>
      </w:r>
    </w:p>
    <w:p>
      <w:pPr>
        <w:numPr>
          <w:ilvl w:val="0"/>
          <w:numId w:val="1003"/>
        </w:numPr>
        <w:pStyle w:val="Compact"/>
      </w:pPr>
      <w:r>
        <w:t xml:space="preserve">Autonomous Mobile Manipulator Prototype (Unit A).</w:t>
      </w:r>
    </w:p>
    <w:p>
      <w:pPr>
        <w:numPr>
          <w:ilvl w:val="0"/>
          <w:numId w:val="1003"/>
        </w:numPr>
        <w:pStyle w:val="Compact"/>
      </w:pPr>
      <w:r>
        <w:t xml:space="preserve">High-precision motion capture system for trajectory validation.</w:t>
      </w:r>
    </w:p>
    <w:p>
      <w:pPr>
        <w:numPr>
          <w:ilvl w:val="0"/>
          <w:numId w:val="1003"/>
        </w:numPr>
        <w:pStyle w:val="Compact"/>
      </w:pPr>
      <w:r>
        <w:t xml:space="preserve">Environmental monitoring station (temperature, humidity, particulate matter).</w:t>
      </w:r>
    </w:p>
    <w:p>
      <w:pPr>
        <w:numPr>
          <w:ilvl w:val="0"/>
          <w:numId w:val="1003"/>
        </w:numPr>
        <w:pStyle w:val="Compact"/>
      </w:pPr>
      <w:r>
        <w:t xml:space="preserve">Standardized test objects (weights ranging from 0.5kg to 5kg).</w:t>
      </w:r>
    </w:p>
    <w:p>
      <w:pPr>
        <w:numPr>
          <w:ilvl w:val="0"/>
          <w:numId w:val="1003"/>
        </w:numPr>
        <w:pStyle w:val="Compact"/>
      </w:pPr>
      <w:r>
        <w:t xml:space="preserve">Emergency stop buttons and safety barriers.</w:t>
      </w:r>
    </w:p>
    <w:p>
      <w:pPr>
        <w:numPr>
          <w:ilvl w:val="0"/>
          <w:numId w:val="1003"/>
        </w:numPr>
        <w:pStyle w:val="Compact"/>
      </w:pPr>
      <w:r>
        <w:t xml:space="preserve">Laptop with diagnostic software and data logging tools.</w:t>
      </w:r>
    </w:p>
    <w:bookmarkEnd w:id="24"/>
    <w:bookmarkStart w:id="28" w:name="experimental-procedure"/>
    <w:p>
      <w:pPr>
        <w:pStyle w:val="Heading2"/>
      </w:pPr>
      <w:r>
        <w:t xml:space="preserve">5. Experimental Procedure</w:t>
      </w:r>
    </w:p>
    <w:p>
      <w:pPr>
        <w:pStyle w:val="FirstParagraph"/>
      </w:pPr>
      <w:r>
        <w:t xml:space="preserve">The experiment will be conducted in three distinct phases. The Mechatronics Engineer must complete each phase sequentially.</w:t>
      </w:r>
    </w:p>
    <w:bookmarkStart w:id="25" w:name="Xdac6c65d28a74e43ec6f586963ca543a64ee9a6"/>
    <w:p>
      <w:pPr>
        <w:pStyle w:val="Heading3"/>
      </w:pPr>
      <w:r>
        <w:t xml:space="preserve">Phase 1: Static Calibration and Safety Check</w:t>
      </w:r>
    </w:p>
    <w:p>
      <w:pPr>
        <w:pStyle w:val="FirstParagraph"/>
      </w:pPr>
      <w:r>
        <w:t xml:space="preserve">Before any movement is initiated, the engineer must perform a static calibration of all sensors. This includes zeroing the IMU and calibrating the LiDAR against known reference points in the Tashkent facility. A comprehensive safety check of the emergency stop circuits and power supply stability is mandatory. The engineer must verify that the voltage supply is stable, considering potential grid fluctuations.</w:t>
      </w:r>
    </w:p>
    <w:bookmarkEnd w:id="25"/>
    <w:bookmarkStart w:id="26" w:name="X4a23fbab6f2a79201c97856da6d1cdc5e3d6ab4"/>
    <w:p>
      <w:pPr>
        <w:pStyle w:val="Heading3"/>
      </w:pPr>
      <w:r>
        <w:t xml:space="preserve">Phase 2: Dynamic Navigation and Manipulation</w:t>
      </w:r>
    </w:p>
    <w:p>
      <w:pPr>
        <w:pStyle w:val="FirstParagraph"/>
      </w:pPr>
      <w:r>
        <w:t xml:space="preserve">The robot will be tasked with navigating a predefined path containing obstacles. The path simulates a crowded factory floor. The Mechatronics Engineer will observe the robot's ability to avoid collisions using its sensor suite. Following navigation, the robot must perform a pick-and-place operation with a precision tolerance of +/- 2mm. This phase will be repeated 50 times to gather statistical data on consistency.</w:t>
      </w:r>
    </w:p>
    <w:bookmarkEnd w:id="26"/>
    <w:bookmarkStart w:id="27" w:name="phase-3-environmental-stress-testing"/>
    <w:p>
      <w:pPr>
        <w:pStyle w:val="Heading3"/>
      </w:pPr>
      <w:r>
        <w:t xml:space="preserve">Phase 3: Environmental Stress Testing</w:t>
      </w:r>
    </w:p>
    <w:p>
      <w:pPr>
        <w:pStyle w:val="FirstParagraph"/>
      </w:pPr>
      <w:r>
        <w:t xml:space="preserve">To ensure robustness for deployment in Uzbekistan, the system will be subjected to environmental stress. The ambient temperature in the testing area will be raised to simulate peak summer conditions in Tashkent. The engineer will monitor the thermal performance of the motors and electronics, ensuring no overheating or performance degradation occurs.</w:t>
      </w:r>
    </w:p>
    <w:bookmarkEnd w:id="27"/>
    <w:bookmarkEnd w:id="28"/>
    <w:bookmarkStart w:id="29" w:name="data-collection-and-analysis"/>
    <w:p>
      <w:pPr>
        <w:pStyle w:val="Heading2"/>
      </w:pPr>
      <w:r>
        <w:t xml:space="preserve">6. Data Collection and Analysis</w:t>
      </w:r>
    </w:p>
    <w:p>
      <w:pPr>
        <w:pStyle w:val="FirstParagraph"/>
      </w:pPr>
      <w:r>
        <w:t xml:space="preserve">The Mechatronics Engineer is required to log the following data points:</w:t>
      </w:r>
    </w:p>
    <w:p>
      <w:pPr>
        <w:numPr>
          <w:ilvl w:val="0"/>
          <w:numId w:val="1004"/>
        </w:numPr>
        <w:pStyle w:val="Compact"/>
      </w:pPr>
      <w:r>
        <w:t xml:space="preserve">Task completion time for each trial.</w:t>
      </w:r>
    </w:p>
    <w:p>
      <w:pPr>
        <w:numPr>
          <w:ilvl w:val="0"/>
          <w:numId w:val="1004"/>
        </w:numPr>
        <w:pStyle w:val="Compact"/>
      </w:pPr>
      <w:r>
        <w:t xml:space="preserve">Positional accuracy errors.</w:t>
      </w:r>
    </w:p>
    <w:p>
      <w:pPr>
        <w:numPr>
          <w:ilvl w:val="0"/>
          <w:numId w:val="1004"/>
        </w:numPr>
        <w:pStyle w:val="Compact"/>
      </w:pPr>
      <w:r>
        <w:t xml:space="preserve">Power consumption metrics.</w:t>
      </w:r>
    </w:p>
    <w:p>
      <w:pPr>
        <w:numPr>
          <w:ilvl w:val="0"/>
          <w:numId w:val="1004"/>
        </w:numPr>
        <w:pStyle w:val="Compact"/>
      </w:pPr>
      <w:r>
        <w:t xml:space="preserve">Frequency of error codes or system warnings.</w:t>
      </w:r>
    </w:p>
    <w:p>
      <w:pPr>
        <w:numPr>
          <w:ilvl w:val="0"/>
          <w:numId w:val="1004"/>
        </w:numPr>
        <w:pStyle w:val="Compact"/>
      </w:pPr>
      <w:r>
        <w:t xml:space="preserve">Thermal readings of critical components.</w:t>
      </w:r>
    </w:p>
    <w:p>
      <w:pPr>
        <w:pStyle w:val="FirstParagraph"/>
      </w:pPr>
      <w:r>
        <w:t xml:space="preserve">Data analysis will focus on identifying trends in system performance. Any deviation from the expected parameters must be documented and investigated immediately. The engineer must correlate any performance issues with environmental data collected during the test.</w:t>
      </w:r>
    </w:p>
    <w:bookmarkEnd w:id="29"/>
    <w:bookmarkStart w:id="30" w:name="safety-precautions"/>
    <w:p>
      <w:pPr>
        <w:pStyle w:val="Heading2"/>
      </w:pPr>
      <w:r>
        <w:t xml:space="preserve">7. Safety Precautions</w:t>
      </w:r>
    </w:p>
    <w:p>
      <w:pPr>
        <w:pStyle w:val="FirstParagraph"/>
      </w:pPr>
      <w:r>
        <w:t xml:space="preserve">Safety is paramount during this Experiment Protocol. The following precautions must be strictly observed:</w:t>
      </w:r>
    </w:p>
    <w:p>
      <w:pPr>
        <w:numPr>
          <w:ilvl w:val="0"/>
          <w:numId w:val="1005"/>
        </w:numPr>
        <w:pStyle w:val="Compact"/>
      </w:pPr>
      <w:r>
        <w:t xml:space="preserve">All personnel must wear appropriate Personal Protective Equipment (PPE).</w:t>
      </w:r>
    </w:p>
    <w:p>
      <w:pPr>
        <w:numPr>
          <w:ilvl w:val="0"/>
          <w:numId w:val="1005"/>
        </w:numPr>
        <w:pStyle w:val="Compact"/>
      </w:pPr>
      <w:r>
        <w:t xml:space="preserve">The testing area must be cordoned off with safety barriers.</w:t>
      </w:r>
    </w:p>
    <w:p>
      <w:pPr>
        <w:numPr>
          <w:ilvl w:val="0"/>
          <w:numId w:val="1005"/>
        </w:numPr>
        <w:pStyle w:val="Compact"/>
      </w:pPr>
      <w:r>
        <w:t xml:space="preserve">An emergency stop button must be within reach of the Mechatronics Engineer at all times.</w:t>
      </w:r>
    </w:p>
    <w:p>
      <w:pPr>
        <w:numPr>
          <w:ilvl w:val="0"/>
          <w:numId w:val="1005"/>
        </w:numPr>
        <w:pStyle w:val="Compact"/>
      </w:pPr>
      <w:r>
        <w:t xml:space="preserve">In the event of a system malfunction, the power supply must be cut immediately.</w:t>
      </w:r>
    </w:p>
    <w:bookmarkEnd w:id="30"/>
    <w:bookmarkStart w:id="31" w:name="conclusion-and-reporting"/>
    <w:p>
      <w:pPr>
        <w:pStyle w:val="Heading2"/>
      </w:pPr>
      <w:r>
        <w:t xml:space="preserve">8. Conclusion and Reporting</w:t>
      </w:r>
    </w:p>
    <w:p>
      <w:pPr>
        <w:pStyle w:val="FirstParagraph"/>
      </w:pPr>
      <w:r>
        <w:t xml:space="preserve">Upon completion of the experiment, the Mechatronics Engineer will compile a comprehensive report. This report will summarize the findings, highlight any technical issues encountered, and provide recommendations for system improvements. The report will serve as a critical document for the final approval of the robotic system for deployment in industrial facilities across Tashkent and Uzbekistan.</w:t>
      </w:r>
    </w:p>
    <w:bookmarkEnd w:id="31"/>
    <w:p>
      <w:pPr>
        <w:pStyle w:val="BodyText"/>
      </w:pPr>
      <w:r>
        <w:rPr>
          <w:bCs/>
          <w:b/>
        </w:rPr>
        <w:t xml:space="preserve">Prepared by:</w:t>
      </w:r>
    </w:p>
    <w:p>
      <w:pPr>
        <w:pStyle w:val="BodyText"/>
      </w:pPr>
      <w:r>
        <w:t xml:space="preserve">Mechatronics Engineer</w:t>
      </w:r>
    </w:p>
    <w:p>
      <w:pPr>
        <w:pStyle w:val="BodyText"/>
      </w:pPr>
      <w:r>
        <w:rPr>
          <w:bCs/>
          <w:b/>
        </w:rPr>
        <w:t xml:space="preserve">Approved by:</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Tashkent, Uzbekistan</dc:title>
  <dc:creator/>
  <dc:language>en</dc:language>
  <cp:keywords/>
  <dcterms:created xsi:type="dcterms:W3CDTF">2026-10-10T01:53:27Z</dcterms:created>
  <dcterms:modified xsi:type="dcterms:W3CDTF">2026-10-10T01:53:27Z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