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Guangzhou</w:t>
      </w:r>
    </w:p>
    <w:bookmarkStart w:id="32" w:name="X5afa28b100f786c6c884a5d5cf0850cf6a25892"/>
    <w:p>
      <w:pPr>
        <w:pStyle w:val="Heading1"/>
      </w:pPr>
      <w:r>
        <w:t xml:space="preserve">Experiment Protocol: Military Officer Assessment in Guangzhou, China</w:t>
      </w:r>
    </w:p>
    <w:bookmarkStart w:id="20" w:name="introduction"/>
    <w:p>
      <w:pPr>
        <w:pStyle w:val="Heading2"/>
      </w:pPr>
      <w:r>
        <w:t xml:space="preserve">1. Introduction</w:t>
      </w:r>
    </w:p>
    <w:p>
      <w:pPr>
        <w:pStyle w:val="FirstParagraph"/>
      </w:pPr>
      <w:r>
        <w:t xml:space="preserve">This Experiment Protocol outlines the procedures for assessing the performance and capabilities of a Military Officer within the context of operations in Guangzhou, China. The purpose of this protocol is to evaluate the officer's leadership, decision-making, tactical proficiency, and adaptability in a simulated urban environment that mirrors the complexities of Guangzhou's infrastructure and population density.</w:t>
      </w:r>
    </w:p>
    <w:p>
      <w:pPr>
        <w:pStyle w:val="BodyText"/>
      </w:pPr>
      <w:r>
        <w:t xml:space="preserve">The assessment will be conducted under controlled conditions to ensure safety, accuracy, and relevance to real-world scenarios. The findings will contribute to improving training methodologies and operational readiness for military personnel deployed in similar environments.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Military Officer's ability to lead and coordinate teams in an urban setting.</w:t>
      </w:r>
    </w:p>
    <w:p>
      <w:pPr>
        <w:numPr>
          <w:ilvl w:val="0"/>
          <w:numId w:val="1001"/>
        </w:numPr>
        <w:pStyle w:val="Compact"/>
      </w:pPr>
      <w:r>
        <w:t xml:space="preserve">To assess decision-making skills under time pressure and uncertainty.</w:t>
      </w:r>
    </w:p>
    <w:p>
      <w:pPr>
        <w:numPr>
          <w:ilvl w:val="0"/>
          <w:numId w:val="1001"/>
        </w:numPr>
        <w:pStyle w:val="Compact"/>
      </w:pPr>
      <w:r>
        <w:t xml:space="preserve">To measure tactical proficiency in navigating and securing areas resembling Guangzhou's layout.</w:t>
      </w:r>
    </w:p>
    <w:p>
      <w:pPr>
        <w:numPr>
          <w:ilvl w:val="0"/>
          <w:numId w:val="1001"/>
        </w:numPr>
        <w:pStyle w:val="Compact"/>
      </w:pPr>
      <w:r>
        <w:t xml:space="preserve">To analyze adaptability to dynamic situations, including civilian interactions and logistical challenges.</w:t>
      </w:r>
    </w:p>
    <w:p>
      <w:pPr>
        <w:numPr>
          <w:ilvl w:val="0"/>
          <w:numId w:val="1001"/>
        </w:numPr>
        <w:pStyle w:val="Compact"/>
      </w:pPr>
      <w:r>
        <w:t xml:space="preserve">To gather data for refining training programs specific to urban operations in China.</w:t>
      </w:r>
    </w:p>
    <w:bookmarkEnd w:id="21"/>
    <w:bookmarkStart w:id="22" w:name="scope"/>
    <w:p>
      <w:pPr>
        <w:pStyle w:val="Heading2"/>
      </w:pPr>
      <w:r>
        <w:t xml:space="preserve">3. Scope</w:t>
      </w:r>
    </w:p>
    <w:p>
      <w:pPr>
        <w:pStyle w:val="FirstParagraph"/>
      </w:pPr>
      <w:r>
        <w:t xml:space="preserve">This protocol applies to all Military Officers participating in the assessment program. The experiment will take place in a simulated environment designed to replicate key aspects of Guangzhou, including its high-rise buildings, narrow streets, public transportation hubs, and densely populated neighborhoods. The scope includes both individual and team-based evaluations.</w:t>
      </w:r>
    </w:p>
    <w:bookmarkEnd w:id="22"/>
    <w:bookmarkStart w:id="27"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participants will consist of Military Officers selected based on their rank, experience, and prior performance evaluations. Each officer will be assigned a team of simulated subordinates to test leadership capabilities.</w:t>
      </w:r>
    </w:p>
    <w:bookmarkEnd w:id="23"/>
    <w:bookmarkStart w:id="24" w:name="environment-setup"/>
    <w:p>
      <w:pPr>
        <w:pStyle w:val="Heading3"/>
      </w:pPr>
      <w:r>
        <w:t xml:space="preserve">4.2 Environment Setup</w:t>
      </w:r>
    </w:p>
    <w:p>
      <w:pPr>
        <w:pStyle w:val="FirstParagraph"/>
      </w:pPr>
      <w:r>
        <w:t xml:space="preserve">The simulation environment will be constructed using advanced virtual reality (VR) technology combined with physical mock-ups. Key features of the environment include:</w:t>
      </w:r>
    </w:p>
    <w:p>
      <w:pPr>
        <w:numPr>
          <w:ilvl w:val="0"/>
          <w:numId w:val="1002"/>
        </w:numPr>
        <w:pStyle w:val="Compact"/>
      </w:pPr>
      <w:r>
        <w:t xml:space="preserve">Replicas of Guangzhou's iconic landmarks, such as the Canton Tower and Haixinsha Island.</w:t>
      </w:r>
    </w:p>
    <w:p>
      <w:pPr>
        <w:numPr>
          <w:ilvl w:val="0"/>
          <w:numId w:val="1002"/>
        </w:numPr>
        <w:pStyle w:val="Compact"/>
      </w:pPr>
      <w:r>
        <w:t xml:space="preserve">Simulated traffic patterns and pedestrian flows typical of the city.</w:t>
      </w:r>
    </w:p>
    <w:p>
      <w:pPr>
        <w:numPr>
          <w:ilvl w:val="0"/>
          <w:numId w:val="1002"/>
        </w:numPr>
        <w:pStyle w:val="Compact"/>
      </w:pPr>
      <w:r>
        <w:t xml:space="preserve">Dynamic weather conditions to test adaptability.</w:t>
      </w:r>
    </w:p>
    <w:bookmarkEnd w:id="24"/>
    <w:bookmarkStart w:id="25" w:name="scenarios"/>
    <w:p>
      <w:pPr>
        <w:pStyle w:val="Heading3"/>
      </w:pPr>
      <w:r>
        <w:t xml:space="preserve">4.3 Scenarios</w:t>
      </w:r>
    </w:p>
    <w:p>
      <w:pPr>
        <w:pStyle w:val="FirstParagraph"/>
      </w:pPr>
      <w:r>
        <w:t xml:space="preserve">Participants will be subjected to a series of scenarios designed to challenge their skills. These scenarios include:</w:t>
      </w:r>
    </w:p>
    <w:p>
      <w:pPr>
        <w:numPr>
          <w:ilvl w:val="0"/>
          <w:numId w:val="1003"/>
        </w:numPr>
        <w:pStyle w:val="Compact"/>
      </w:pPr>
      <w:r>
        <w:rPr>
          <w:bCs/>
          <w:b/>
        </w:rPr>
        <w:t xml:space="preserve">Scenario 1:</w:t>
      </w:r>
      <w:r>
        <w:t xml:space="preserve"> </w:t>
      </w:r>
      <w:r>
        <w:t xml:space="preserve">Leading a team to secure a high-rise building during a hostage situation.</w:t>
      </w:r>
    </w:p>
    <w:p>
      <w:pPr>
        <w:numPr>
          <w:ilvl w:val="0"/>
          <w:numId w:val="1003"/>
        </w:numPr>
        <w:pStyle w:val="Compact"/>
      </w:pPr>
      <w:r>
        <w:rPr>
          <w:bCs/>
          <w:b/>
        </w:rPr>
        <w:t xml:space="preserve">Scenario 2:</w:t>
      </w:r>
      <w:r>
        <w:t xml:space="preserve"> </w:t>
      </w:r>
      <w:r>
        <w:t xml:space="preserve">Coordinating evacuation efforts in a crowded subway station following a simulated terrorist attack.</w:t>
      </w:r>
    </w:p>
    <w:p>
      <w:pPr>
        <w:numPr>
          <w:ilvl w:val="0"/>
          <w:numId w:val="1003"/>
        </w:numPr>
        <w:pStyle w:val="Compact"/>
      </w:pPr>
      <w:r>
        <w:rPr>
          <w:bCs/>
          <w:b/>
        </w:rPr>
        <w:t xml:space="preserve">Scenario 3:</w:t>
      </w:r>
      <w:r>
        <w:t xml:space="preserve"> </w:t>
      </w:r>
      <w:r>
        <w:t xml:space="preserve">Managing logistics and supply chains in a disrupted urban area.</w:t>
      </w:r>
    </w:p>
    <w:p>
      <w:pPr>
        <w:numPr>
          <w:ilvl w:val="0"/>
          <w:numId w:val="1003"/>
        </w:numPr>
        <w:pStyle w:val="Compact"/>
      </w:pPr>
      <w:r>
        <w:rPr>
          <w:bCs/>
          <w:b/>
        </w:rPr>
        <w:t xml:space="preserve">Scenario 4:</w:t>
      </w:r>
      <w:r>
        <w:t xml:space="preserve"> </w:t>
      </w:r>
      <w:r>
        <w:t xml:space="preserve">Engaging with local authorities and civilians to resolve a conflict peacefully.</w:t>
      </w:r>
    </w:p>
    <w:bookmarkEnd w:id="25"/>
    <w:bookmarkStart w:id="26" w:name="data-collection"/>
    <w:p>
      <w:pPr>
        <w:pStyle w:val="Heading3"/>
      </w:pPr>
      <w:r>
        <w:t xml:space="preserve">4.4 Data Collection</w:t>
      </w:r>
    </w:p>
    <w:p>
      <w:pPr>
        <w:pStyle w:val="FirstParagraph"/>
      </w:pPr>
      <w:r>
        <w:t xml:space="preserve">Data will be collected through multiple methods, including:</w:t>
      </w:r>
    </w:p>
    <w:p>
      <w:pPr>
        <w:numPr>
          <w:ilvl w:val="0"/>
          <w:numId w:val="1004"/>
        </w:numPr>
        <w:pStyle w:val="Compact"/>
      </w:pPr>
      <w:r>
        <w:t xml:space="preserve">Real-time monitoring of participant actions via VR systems.</w:t>
      </w:r>
    </w:p>
    <w:p>
      <w:pPr>
        <w:numPr>
          <w:ilvl w:val="0"/>
          <w:numId w:val="1004"/>
        </w:numPr>
        <w:pStyle w:val="Compact"/>
      </w:pPr>
      <w:r>
        <w:t xml:space="preserve">Post-scenario interviews with participants and their teams.</w:t>
      </w:r>
    </w:p>
    <w:p>
      <w:pPr>
        <w:numPr>
          <w:ilvl w:val="0"/>
          <w:numId w:val="1004"/>
        </w:numPr>
        <w:pStyle w:val="Compact"/>
      </w:pPr>
      <w:r>
        <w:t xml:space="preserve">Performance metrics such as response times, accuracy of decisions, and team cohesion scores.</w:t>
      </w:r>
    </w:p>
    <w:bookmarkEnd w:id="26"/>
    <w:bookmarkEnd w:id="27"/>
    <w:bookmarkStart w:id="28" w:name="safety-measures"/>
    <w:p>
      <w:pPr>
        <w:pStyle w:val="Heading2"/>
      </w:pPr>
      <w:r>
        <w:t xml:space="preserve">5. Safety Measures</w:t>
      </w:r>
    </w:p>
    <w:p>
      <w:pPr>
        <w:pStyle w:val="FirstParagraph"/>
      </w:pPr>
      <w:r>
        <w:t xml:space="preserve">Safety is a top priority in this experiment. The following measures will be implemented:</w:t>
      </w:r>
    </w:p>
    <w:p>
      <w:pPr>
        <w:numPr>
          <w:ilvl w:val="0"/>
          <w:numId w:val="1005"/>
        </w:numPr>
        <w:pStyle w:val="Compact"/>
      </w:pPr>
      <w:r>
        <w:t xml:space="preserve">All participants will undergo a pre-experiment briefing to familiarize them with the environment and procedures.</w:t>
      </w:r>
    </w:p>
    <w:p>
      <w:pPr>
        <w:numPr>
          <w:ilvl w:val="0"/>
          <w:numId w:val="1005"/>
        </w:numPr>
        <w:pStyle w:val="Compact"/>
      </w:pPr>
      <w:r>
        <w:t xml:space="preserve">Medical personnel will be on standby to address any health concerns.</w:t>
      </w:r>
    </w:p>
    <w:p>
      <w:pPr>
        <w:numPr>
          <w:ilvl w:val="0"/>
          <w:numId w:val="1005"/>
        </w:numPr>
        <w:pStyle w:val="Compact"/>
      </w:pPr>
      <w:r>
        <w:t xml:space="preserve">Emergency stop protocols will be in place to halt the simulation if necessary.</w:t>
      </w:r>
    </w:p>
    <w:bookmarkEnd w:id="28"/>
    <w:bookmarkStart w:id="29" w:name="ethical-considerations"/>
    <w:p>
      <w:pPr>
        <w:pStyle w:val="Heading2"/>
      </w:pPr>
      <w:r>
        <w:t xml:space="preserve">6. Ethical Considerations</w:t>
      </w:r>
    </w:p>
    <w:p>
      <w:pPr>
        <w:pStyle w:val="FirstParagraph"/>
      </w:pPr>
      <w:r>
        <w:t xml:space="preserve">This experiment adheres to ethical guidelines to ensure the well-being of participants. Informed consent will be obtained from all participants prior to their involvement. Confidentiality of personal data will be maintained throughout the process.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Environment setup, participant selection, and training.</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Conducting scenarios and collecting data.</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analysis and report generation.</w:t>
            </w:r>
          </w:p>
        </w:tc>
      </w:tr>
    </w:tbl>
    <w:bookmarkEnd w:id="30"/>
    <w:bookmarkStart w:id="31" w:name="conclusion"/>
    <w:p>
      <w:pPr>
        <w:pStyle w:val="Heading2"/>
      </w:pPr>
      <w:r>
        <w:t xml:space="preserve">8. Conclusion</w:t>
      </w:r>
    </w:p>
    <w:p>
      <w:pPr>
        <w:pStyle w:val="FirstParagraph"/>
      </w:pPr>
      <w:r>
        <w:t xml:space="preserve">This Experiment Protocol provides a structured approach to assessing the capabilities of a Military Officer in a simulated Guangzhou environment. By focusing on leadership, decision-making, and adaptability, the experiment aims to enhance operational readiness and contribute to the development of effective training programs. The results will be instrumental in preparing military personnel for the unique challenges posed by urban operations in China.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Guangzhou</dc:title>
  <dc:creator/>
  <dc:language>en</dc:language>
  <cp:keywords/>
  <dcterms:created xsi:type="dcterms:W3CDTF">2026-10-10T03:44:58Z</dcterms:created>
  <dcterms:modified xsi:type="dcterms:W3CDTF">2026-10-10T03:44:58Z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