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Australia</w:t>
      </w:r>
      <w:r>
        <w:t xml:space="preserve"> </w:t>
      </w:r>
      <w:r>
        <w:t xml:space="preserve">Sydney</w:t>
      </w:r>
    </w:p>
    <w:bookmarkStart w:id="20" w:name="X58b9d1acb399b621c06cc090b39c5927f6a5b44"/>
    <w:p>
      <w:pPr>
        <w:pStyle w:val="Heading1"/>
      </w:pPr>
      <w:r>
        <w:t xml:space="preserve">Experiment Protocol: Musician Study in Australia Sydney</w:t>
      </w:r>
    </w:p>
    <w:p>
      <w:pPr>
        <w:pStyle w:val="FirstParagraph"/>
      </w:pP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Australia Sydney</w:t>
      </w:r>
      <w:r>
        <w:br/>
      </w:r>
      <w:r>
        <w:rPr>
          <w:bCs/>
          <w:b/>
        </w:rPr>
        <w:t xml:space="preserve">Principal Investigator:</w:t>
      </w:r>
      <w:r>
        <w:t xml:space="preserve"> </w:t>
      </w:r>
      <w:r>
        <w:t xml:space="preserve">[Name]</w:t>
      </w:r>
      <w:r>
        <w:br/>
      </w: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methodology for a study focused on musicians residing in Australia Sydney. The primary objective is to investigate the relationship between musical training, cognitive function, and emotional well-being among professional and amateur musicians. This study aims to contribute to the understanding of how musical engagement impacts brain function and mental health, with specific relevance to the diverse musical community in Australia Sydney.</w:t>
      </w:r>
    </w:p>
    <w:bookmarkEnd w:id="21"/>
    <w:bookmarkStart w:id="22" w:name="objectives"/>
    <w:p>
      <w:pPr>
        <w:pStyle w:val="Heading2"/>
      </w:pPr>
      <w:r>
        <w:t xml:space="preserve">2. Objectives</w:t>
      </w:r>
    </w:p>
    <w:p>
      <w:pPr>
        <w:pStyle w:val="FirstParagraph"/>
      </w:pPr>
      <w:r>
        <w:t xml:space="preserve">The main objectives of this study are:</w:t>
      </w:r>
    </w:p>
    <w:p>
      <w:pPr>
        <w:numPr>
          <w:ilvl w:val="0"/>
          <w:numId w:val="1001"/>
        </w:numPr>
        <w:pStyle w:val="Compact"/>
      </w:pPr>
      <w:r>
        <w:t xml:space="preserve">To assess the cognitive abilities of musicians compared to non-musicians in Australia Sydney.</w:t>
      </w:r>
    </w:p>
    <w:p>
      <w:pPr>
        <w:numPr>
          <w:ilvl w:val="0"/>
          <w:numId w:val="1001"/>
        </w:numPr>
        <w:pStyle w:val="Compact"/>
      </w:pPr>
      <w:r>
        <w:t xml:space="preserve">To explore the emotional well-being of musicians and its correlation with their level of musical engagement.</w:t>
      </w:r>
    </w:p>
    <w:p>
      <w:pPr>
        <w:numPr>
          <w:ilvl w:val="0"/>
          <w:numId w:val="1001"/>
        </w:numPr>
        <w:pStyle w:val="Compact"/>
      </w:pPr>
      <w:r>
        <w:t xml:space="preserve">To identify potential protective factors against stress and mental health issues among musicians.</w:t>
      </w:r>
    </w:p>
    <w:p>
      <w:pPr>
        <w:numPr>
          <w:ilvl w:val="0"/>
          <w:numId w:val="1001"/>
        </w:numPr>
        <w:pStyle w:val="Compact"/>
      </w:pPr>
      <w:r>
        <w:t xml:space="preserve">To provide insights into the unique challenges faced by musicians in the Australia Sydney music scene.</w:t>
      </w:r>
    </w:p>
    <w:bookmarkEnd w:id="22"/>
    <w:bookmarkStart w:id="23" w:name="participants"/>
    <w:p>
      <w:pPr>
        <w:pStyle w:val="Heading2"/>
      </w:pPr>
      <w:r>
        <w:t xml:space="preserve">3. Participants</w:t>
      </w:r>
    </w:p>
    <w:p>
      <w:pPr>
        <w:pStyle w:val="FirstParagraph"/>
      </w:pPr>
      <w:r>
        <w:rPr>
          <w:bCs/>
          <w:b/>
        </w:rPr>
        <w:t xml:space="preserve">3.1 Inclusion Criteria:</w:t>
      </w:r>
    </w:p>
    <w:p>
      <w:pPr>
        <w:numPr>
          <w:ilvl w:val="0"/>
          <w:numId w:val="1002"/>
        </w:numPr>
        <w:pStyle w:val="Compact"/>
      </w:pPr>
      <w:r>
        <w:t xml:space="preserve">Age: 18-65 years.</w:t>
      </w:r>
    </w:p>
    <w:p>
      <w:pPr>
        <w:numPr>
          <w:ilvl w:val="0"/>
          <w:numId w:val="1002"/>
        </w:numPr>
        <w:pStyle w:val="Compact"/>
      </w:pPr>
      <w:r>
        <w:t xml:space="preserve">Residence: Must be currently living in Australia Sydney.</w:t>
      </w:r>
    </w:p>
    <w:p>
      <w:pPr>
        <w:numPr>
          <w:ilvl w:val="0"/>
          <w:numId w:val="1002"/>
        </w:numPr>
        <w:pStyle w:val="Compact"/>
      </w:pPr>
      <w:r>
        <w:t xml:space="preserve">Musical Experience: At least 5 years of formal or informal musical training.</w:t>
      </w:r>
    </w:p>
    <w:p>
      <w:pPr>
        <w:numPr>
          <w:ilvl w:val="0"/>
          <w:numId w:val="1002"/>
        </w:numPr>
        <w:pStyle w:val="Compact"/>
      </w:pPr>
      <w:r>
        <w:t xml:space="preserve">Language: Proficient in English to complete questionnaires and interviews.</w:t>
      </w:r>
    </w:p>
    <w:p>
      <w:pPr>
        <w:pStyle w:val="FirstParagraph"/>
      </w:pPr>
      <w:r>
        <w:rPr>
          <w:bCs/>
          <w:b/>
        </w:rPr>
        <w:t xml:space="preserve">3.2 Exclusion Criteria:</w:t>
      </w:r>
    </w:p>
    <w:p>
      <w:pPr>
        <w:numPr>
          <w:ilvl w:val="0"/>
          <w:numId w:val="1003"/>
        </w:numPr>
        <w:pStyle w:val="Compact"/>
      </w:pPr>
      <w:r>
        <w:t xml:space="preserve">History of neurological disorders.</w:t>
      </w:r>
    </w:p>
    <w:p>
      <w:pPr>
        <w:numPr>
          <w:ilvl w:val="0"/>
          <w:numId w:val="1003"/>
        </w:numPr>
        <w:pStyle w:val="Compact"/>
      </w:pPr>
      <w:r>
        <w:t xml:space="preserve">Current use of psychoactive medications that may affect cognitive function.</w:t>
      </w:r>
    </w:p>
    <w:p>
      <w:pPr>
        <w:numPr>
          <w:ilvl w:val="0"/>
          <w:numId w:val="1003"/>
        </w:numPr>
        <w:pStyle w:val="Compact"/>
      </w:pPr>
      <w:r>
        <w:t xml:space="preserve">Severe hearing impairment.</w:t>
      </w:r>
    </w:p>
    <w:bookmarkEnd w:id="23"/>
    <w:bookmarkStart w:id="24" w:name="methodology"/>
    <w:p>
      <w:pPr>
        <w:pStyle w:val="Heading2"/>
      </w:pPr>
      <w:r>
        <w:t xml:space="preserve">4. Methodology</w:t>
      </w:r>
    </w:p>
    <w:p>
      <w:pPr>
        <w:pStyle w:val="FirstParagraph"/>
      </w:pPr>
      <w:r>
        <w:rPr>
          <w:bCs/>
          <w:b/>
        </w:rPr>
        <w:t xml:space="preserve">4.1 Study Design:</w:t>
      </w:r>
    </w:p>
    <w:p>
      <w:pPr>
        <w:pStyle w:val="BodyText"/>
      </w:pPr>
      <w:r>
        <w:t xml:space="preserve">This study will employ a mixed-methods approach, combining quantitative cognitive assessments with qualitative interviews. Participants will be divided into two groups: musicians and non-musicians, matched for age, gender, and education level.</w:t>
      </w:r>
    </w:p>
    <w:p>
      <w:pPr>
        <w:pStyle w:val="BodyText"/>
      </w:pPr>
      <w:r>
        <w:rPr>
          <w:bCs/>
          <w:b/>
        </w:rPr>
        <w:t xml:space="preserve">4.2 Cognitive Assessments:</w:t>
      </w:r>
    </w:p>
    <w:p>
      <w:pPr>
        <w:pStyle w:val="BodyText"/>
      </w:pPr>
      <w:r>
        <w:t xml:space="preserve">Participants will undergo a series of standardized cognitive tests, including:</w:t>
      </w:r>
    </w:p>
    <w:p>
      <w:pPr>
        <w:numPr>
          <w:ilvl w:val="0"/>
          <w:numId w:val="1004"/>
        </w:numPr>
        <w:pStyle w:val="Compact"/>
      </w:pPr>
      <w:r>
        <w:t xml:space="preserve">Memory tasks (e.g., digit span, word recall).</w:t>
      </w:r>
    </w:p>
    <w:p>
      <w:pPr>
        <w:numPr>
          <w:ilvl w:val="0"/>
          <w:numId w:val="1004"/>
        </w:numPr>
        <w:pStyle w:val="Compact"/>
      </w:pPr>
      <w:r>
        <w:t xml:space="preserve">Attention tasks (e.g., Stroop test, continuous performance test).</w:t>
      </w:r>
    </w:p>
    <w:p>
      <w:pPr>
        <w:numPr>
          <w:ilvl w:val="0"/>
          <w:numId w:val="1004"/>
        </w:numPr>
        <w:pStyle w:val="Compact"/>
      </w:pPr>
      <w:r>
        <w:t xml:space="preserve">Executive function tasks (e.g., Wisconsin Card Sorting Test).</w:t>
      </w:r>
    </w:p>
    <w:p>
      <w:pPr>
        <w:pStyle w:val="FirstParagraph"/>
      </w:pPr>
      <w:r>
        <w:rPr>
          <w:bCs/>
          <w:b/>
        </w:rPr>
        <w:t xml:space="preserve">4.3 Emotional Well-being Assessment:</w:t>
      </w:r>
    </w:p>
    <w:p>
      <w:pPr>
        <w:pStyle w:val="BodyText"/>
      </w:pPr>
      <w:r>
        <w:t xml:space="preserve">Participants will complete validated questionnaires to assess emotional well-being, including:</w:t>
      </w:r>
    </w:p>
    <w:p>
      <w:pPr>
        <w:numPr>
          <w:ilvl w:val="0"/>
          <w:numId w:val="1005"/>
        </w:numPr>
        <w:pStyle w:val="Compact"/>
      </w:pPr>
      <w:r>
        <w:t xml:space="preserve">Depression Anxiety Stress Scales (DASS-21).</w:t>
      </w:r>
    </w:p>
    <w:p>
      <w:pPr>
        <w:numPr>
          <w:ilvl w:val="0"/>
          <w:numId w:val="1005"/>
        </w:numPr>
        <w:pStyle w:val="Compact"/>
      </w:pPr>
      <w:r>
        <w:t xml:space="preserve">Positive and Negative Affect Schedule (PANAS).</w:t>
      </w:r>
    </w:p>
    <w:p>
      <w:pPr>
        <w:numPr>
          <w:ilvl w:val="0"/>
          <w:numId w:val="1005"/>
        </w:numPr>
        <w:pStyle w:val="Compact"/>
      </w:pPr>
      <w:r>
        <w:t xml:space="preserve">Music Engagement Questionnaire (custom-developed).</w:t>
      </w:r>
    </w:p>
    <w:p>
      <w:pPr>
        <w:pStyle w:val="FirstParagraph"/>
      </w:pPr>
      <w:r>
        <w:rPr>
          <w:bCs/>
          <w:b/>
        </w:rPr>
        <w:t xml:space="preserve">4.4 Qualitative Interviews:</w:t>
      </w:r>
    </w:p>
    <w:p>
      <w:pPr>
        <w:pStyle w:val="BodyText"/>
      </w:pPr>
      <w:r>
        <w:t xml:space="preserve">Semi-structured interviews will be conducted with a subset of participants to gain deeper insights into their experiences as musicians in Australia Sydney. Topics will include:</w:t>
      </w:r>
    </w:p>
    <w:p>
      <w:pPr>
        <w:numPr>
          <w:ilvl w:val="0"/>
          <w:numId w:val="1006"/>
        </w:numPr>
        <w:pStyle w:val="Compact"/>
      </w:pPr>
      <w:r>
        <w:t xml:space="preserve">Challenges and rewards of being a musician.</w:t>
      </w:r>
    </w:p>
    <w:p>
      <w:pPr>
        <w:numPr>
          <w:ilvl w:val="0"/>
          <w:numId w:val="1006"/>
        </w:numPr>
        <w:pStyle w:val="Compact"/>
      </w:pPr>
      <w:r>
        <w:t xml:space="preserve">Impact of musical training on personal and professional life.</w:t>
      </w:r>
    </w:p>
    <w:p>
      <w:pPr>
        <w:numPr>
          <w:ilvl w:val="0"/>
          <w:numId w:val="1006"/>
        </w:numPr>
        <w:pStyle w:val="Compact"/>
      </w:pPr>
      <w:r>
        <w:t xml:space="preserve">Perceived benefits of music on mental health.</w:t>
      </w:r>
    </w:p>
    <w:bookmarkEnd w:id="24"/>
    <w:bookmarkStart w:id="25" w:name="data-collection"/>
    <w:p>
      <w:pPr>
        <w:pStyle w:val="Heading2"/>
      </w:pPr>
      <w:r>
        <w:t xml:space="preserve">5. Data Collection</w:t>
      </w:r>
    </w:p>
    <w:p>
      <w:pPr>
        <w:pStyle w:val="FirstParagraph"/>
      </w:pPr>
      <w:r>
        <w:t xml:space="preserve">Data collection will take place over a period of six months. Cognitive assessments and questionnaires will be administered in a controlled environment at [Location in Australia Sydney]. Interviews will be conducted either in person or via video conferencing, depending on participant preference. All data will be anonymized and stored securely in compliance with Australian privacy laws.</w:t>
      </w:r>
    </w:p>
    <w:bookmarkEnd w:id="25"/>
    <w:bookmarkStart w:id="26" w:name="ethical-considerations"/>
    <w:p>
      <w:pPr>
        <w:pStyle w:val="Heading2"/>
      </w:pPr>
      <w:r>
        <w:t xml:space="preserve">6. Ethical Considerations</w:t>
      </w:r>
    </w:p>
    <w:p>
      <w:pPr>
        <w:pStyle w:val="FirstParagraph"/>
      </w:pPr>
      <w:r>
        <w:t xml:space="preserve">This study has been approved by the [Institution Name] Ethics Committee. Informed consent will be obtained from all participants prior to their involvement. Participants will be informed of their right to withdraw from the study at any time without penalty. Confidentiality will be maintained throughout the study, and data will be used solely for research purposes.</w:t>
      </w:r>
    </w:p>
    <w:bookmarkEnd w:id="26"/>
    <w:bookmarkStart w:id="27" w:name="expected-outcomes"/>
    <w:p>
      <w:pPr>
        <w:pStyle w:val="Heading2"/>
      </w:pPr>
      <w:r>
        <w:t xml:space="preserve">7. Expected Outcomes</w:t>
      </w:r>
    </w:p>
    <w:p>
      <w:pPr>
        <w:pStyle w:val="FirstParagraph"/>
      </w:pPr>
      <w:r>
        <w:t xml:space="preserve">We anticipate that musicians will demonstrate superior performance in certain cognitive tasks compared to non-musicians. Additionally, we expect to find a positive correlation between musical engagement and emotional well-being. The qualitative data will provide valuable insights into the lived experiences of musicians in Australia Sydney, highlighting both the challenges and benefits of their profession.</w:t>
      </w:r>
    </w:p>
    <w:bookmarkEnd w:id="27"/>
    <w:bookmarkStart w:id="28" w:name="conclusion"/>
    <w:p>
      <w:pPr>
        <w:pStyle w:val="Heading2"/>
      </w:pPr>
      <w:r>
        <w:t xml:space="preserve">8. Conclusion</w:t>
      </w:r>
    </w:p>
    <w:p>
      <w:pPr>
        <w:pStyle w:val="FirstParagraph"/>
      </w:pPr>
      <w:r>
        <w:t xml:space="preserve">This Experiment Protocol outlines a comprehensive study aimed at understanding the cognitive and emotional impacts of musical training among musicians in Australia Sydney. By combining quantitative and qualitative methods, this study seeks to provide a holistic view of the musician experience, contributing to both scientific knowledge and practical applications in music education and mental health support.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Australia Sydney</dc:title>
  <dc:creator/>
  <dc:language>en</dc:language>
  <cp:keywords/>
  <dcterms:created xsi:type="dcterms:W3CDTF">2026-10-10T06:41:06Z</dcterms:created>
  <dcterms:modified xsi:type="dcterms:W3CDTF">2026-10-10T06:41:06Z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