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China</w:t>
      </w:r>
      <w:r>
        <w:t xml:space="preserve"> </w:t>
      </w:r>
      <w:r>
        <w:t xml:space="preserve">Guangzhou</w:t>
      </w:r>
    </w:p>
    <w:bookmarkStart w:id="20" w:name="Xed79fb5c358b25f7c989df8c20af0cca9a0bca7"/>
    <w:p>
      <w:pPr>
        <w:pStyle w:val="Heading1"/>
      </w:pPr>
      <w:r>
        <w:t xml:space="preserve">Experiment Protocol: Musician in China Guangzhou</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China Guangzhou</w:t>
      </w:r>
    </w:p>
    <w:bookmarkEnd w:id="20"/>
    <w:bookmarkStart w:id="21" w:name="introduction"/>
    <w:p>
      <w:pPr>
        <w:pStyle w:val="Heading2"/>
      </w:pPr>
      <w:r>
        <w:t xml:space="preserve">1. Introduction</w:t>
      </w:r>
    </w:p>
    <w:p>
      <w:pPr>
        <w:pStyle w:val="FirstParagraph"/>
      </w:pPr>
      <w:r>
        <w:t xml:space="preserve">This Experiment Protocol outlines the procedures, objectives, and guidelines for conducting a study involving a Musician in China Guangzhou. The purpose of this protocol is to ensure that all aspects of the experiment are carried out systematically, ethically, and in compliance with local regulations. Guangzhou, as a major cultural and economic hub in southern China, provides a unique environment for exploring the intersection of music, culture, and technology.</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performance capabilities of a Musician under controlled conditions in China Guangzhou.</w:t>
      </w:r>
    </w:p>
    <w:p>
      <w:pPr>
        <w:numPr>
          <w:ilvl w:val="0"/>
          <w:numId w:val="1001"/>
        </w:numPr>
        <w:pStyle w:val="Compact"/>
      </w:pPr>
      <w:r>
        <w:t xml:space="preserve">To analyze the impact of environmental factors (e.g., acoustics, audience presence) on the Musician's performance.</w:t>
      </w:r>
    </w:p>
    <w:p>
      <w:pPr>
        <w:numPr>
          <w:ilvl w:val="0"/>
          <w:numId w:val="1001"/>
        </w:numPr>
        <w:pStyle w:val="Compact"/>
      </w:pPr>
      <w:r>
        <w:t xml:space="preserve">To document the cultural and technical aspects of music production in Guangzhou.</w:t>
      </w:r>
    </w:p>
    <w:p>
      <w:pPr>
        <w:numPr>
          <w:ilvl w:val="0"/>
          <w:numId w:val="1001"/>
        </w:numPr>
        <w:pStyle w:val="Compact"/>
      </w:pPr>
      <w:r>
        <w:t xml:space="preserve">To assess the feasibility of integrating modern technology into traditional musical practices.</w:t>
      </w:r>
    </w:p>
    <w:bookmarkEnd w:id="22"/>
    <w:bookmarkStart w:id="23" w:name="scope"/>
    <w:p>
      <w:pPr>
        <w:pStyle w:val="Heading2"/>
      </w:pPr>
      <w:r>
        <w:t xml:space="preserve">3. Scope</w:t>
      </w:r>
    </w:p>
    <w:p>
      <w:pPr>
        <w:pStyle w:val="FirstParagraph"/>
      </w:pPr>
      <w:r>
        <w:t xml:space="preserve">This protocol applies to all activities related to the Musician's participation in the experiment. It covers:</w:t>
      </w:r>
    </w:p>
    <w:p>
      <w:pPr>
        <w:numPr>
          <w:ilvl w:val="0"/>
          <w:numId w:val="1002"/>
        </w:numPr>
        <w:pStyle w:val="Compact"/>
      </w:pPr>
      <w:r>
        <w:t xml:space="preserve">Preparation and setup of the experimental environment in China Guangzhou.</w:t>
      </w:r>
    </w:p>
    <w:p>
      <w:pPr>
        <w:numPr>
          <w:ilvl w:val="0"/>
          <w:numId w:val="1002"/>
        </w:numPr>
        <w:pStyle w:val="Compact"/>
      </w:pPr>
      <w:r>
        <w:t xml:space="preserve">Recording and monitoring of the Musician's performance.</w:t>
      </w:r>
    </w:p>
    <w:p>
      <w:pPr>
        <w:numPr>
          <w:ilvl w:val="0"/>
          <w:numId w:val="1002"/>
        </w:numPr>
        <w:pStyle w:val="Compact"/>
      </w:pPr>
      <w:r>
        <w:t xml:space="preserve">Data collection and analysis.</w:t>
      </w:r>
    </w:p>
    <w:p>
      <w:pPr>
        <w:numPr>
          <w:ilvl w:val="0"/>
          <w:numId w:val="1002"/>
        </w:numPr>
        <w:pStyle w:val="Compact"/>
      </w:pPr>
      <w:r>
        <w:t xml:space="preserve">Reporting and dissemination of results.</w:t>
      </w:r>
    </w:p>
    <w:bookmarkEnd w:id="23"/>
    <w:bookmarkStart w:id="27" w:name="experimental-design"/>
    <w:p>
      <w:pPr>
        <w:pStyle w:val="Heading2"/>
      </w:pPr>
      <w:r>
        <w:t xml:space="preserve">4. Experimental Design</w:t>
      </w:r>
    </w:p>
    <w:bookmarkStart w:id="24" w:name="participants"/>
    <w:p>
      <w:pPr>
        <w:pStyle w:val="Heading3"/>
      </w:pPr>
      <w:r>
        <w:t xml:space="preserve">4.1 Participants</w:t>
      </w:r>
    </w:p>
    <w:p>
      <w:pPr>
        <w:pStyle w:val="FirstParagraph"/>
      </w:pPr>
      <w:r>
        <w:t xml:space="preserve">The Musician selected for this experiment must meet the following criteria:</w:t>
      </w:r>
    </w:p>
    <w:p>
      <w:pPr>
        <w:numPr>
          <w:ilvl w:val="0"/>
          <w:numId w:val="1003"/>
        </w:numPr>
        <w:pStyle w:val="Compact"/>
      </w:pPr>
      <w:r>
        <w:t xml:space="preserve">Professional experience in music performance.</w:t>
      </w:r>
    </w:p>
    <w:p>
      <w:pPr>
        <w:numPr>
          <w:ilvl w:val="0"/>
          <w:numId w:val="1003"/>
        </w:numPr>
        <w:pStyle w:val="Compact"/>
      </w:pPr>
      <w:r>
        <w:t xml:space="preserve">Familiarity with both traditional and contemporary musical styles.</w:t>
      </w:r>
    </w:p>
    <w:p>
      <w:pPr>
        <w:numPr>
          <w:ilvl w:val="0"/>
          <w:numId w:val="1003"/>
        </w:numPr>
        <w:pStyle w:val="Compact"/>
      </w:pPr>
      <w:r>
        <w:t xml:space="preserve">Willingness to adhere to the experimental protocol.</w:t>
      </w:r>
    </w:p>
    <w:p>
      <w:pPr>
        <w:pStyle w:val="FirstParagraph"/>
      </w:pPr>
      <w:r>
        <w:t xml:space="preserve">The Musician will be recruited from the local community in China Guangzhou to ensure cultural relevance and authenticity.</w:t>
      </w:r>
    </w:p>
    <w:bookmarkEnd w:id="24"/>
    <w:bookmarkStart w:id="25" w:name="environment"/>
    <w:p>
      <w:pPr>
        <w:pStyle w:val="Heading3"/>
      </w:pPr>
      <w:r>
        <w:t xml:space="preserve">4.2 Environment</w:t>
      </w:r>
    </w:p>
    <w:p>
      <w:pPr>
        <w:pStyle w:val="FirstParagraph"/>
      </w:pPr>
      <w:r>
        <w:t xml:space="preserve">The experiment will take place in a controlled environment within China Guangzhou. The venue will be equipped with:</w:t>
      </w:r>
    </w:p>
    <w:p>
      <w:pPr>
        <w:numPr>
          <w:ilvl w:val="0"/>
          <w:numId w:val="1004"/>
        </w:numPr>
        <w:pStyle w:val="Compact"/>
      </w:pPr>
      <w:r>
        <w:t xml:space="preserve">High-quality audio recording equipment.</w:t>
      </w:r>
    </w:p>
    <w:p>
      <w:pPr>
        <w:numPr>
          <w:ilvl w:val="0"/>
          <w:numId w:val="1004"/>
        </w:numPr>
        <w:pStyle w:val="Compact"/>
      </w:pPr>
      <w:r>
        <w:t xml:space="preserve">Adjustable lighting and acoustic panels.</w:t>
      </w:r>
    </w:p>
    <w:p>
      <w:pPr>
        <w:numPr>
          <w:ilvl w:val="0"/>
          <w:numId w:val="1004"/>
        </w:numPr>
        <w:pStyle w:val="Compact"/>
      </w:pPr>
      <w:r>
        <w:t xml:space="preserve">Space for audience observation (if applicable).</w:t>
      </w:r>
    </w:p>
    <w:p>
      <w:pPr>
        <w:pStyle w:val="FirstParagraph"/>
      </w:pPr>
      <w:r>
        <w:t xml:space="preserve">The choice of venue will consider the cultural significance of music in Guangzhou, potentially including historical or culturally relevant locations.</w:t>
      </w:r>
    </w:p>
    <w:bookmarkEnd w:id="25"/>
    <w:bookmarkStart w:id="26" w:name="procedure"/>
    <w:p>
      <w:pPr>
        <w:pStyle w:val="Heading3"/>
      </w:pPr>
      <w:r>
        <w:t xml:space="preserve">4.3 Procedure</w:t>
      </w:r>
    </w:p>
    <w:p>
      <w:pPr>
        <w:pStyle w:val="FirstParagraph"/>
      </w:pPr>
      <w:r>
        <w:t xml:space="preserve">The experiment will proceed in the following stages:</w:t>
      </w:r>
    </w:p>
    <w:p>
      <w:pPr>
        <w:numPr>
          <w:ilvl w:val="0"/>
          <w:numId w:val="1005"/>
        </w:numPr>
        <w:pStyle w:val="Compact"/>
      </w:pPr>
      <w:r>
        <w:rPr>
          <w:bCs/>
          <w:b/>
        </w:rPr>
        <w:t xml:space="preserve">Preparation:</w:t>
      </w:r>
      <w:r>
        <w:t xml:space="preserve"> </w:t>
      </w:r>
      <w:r>
        <w:t xml:space="preserve">The Musician will be briefed on the objectives and procedures of the experiment. Necessary equipment will be set up and tested.</w:t>
      </w:r>
    </w:p>
    <w:p>
      <w:pPr>
        <w:numPr>
          <w:ilvl w:val="0"/>
          <w:numId w:val="1005"/>
        </w:numPr>
        <w:pStyle w:val="Compact"/>
      </w:pPr>
      <w:r>
        <w:rPr>
          <w:bCs/>
          <w:b/>
        </w:rPr>
        <w:t xml:space="preserve">Performance:</w:t>
      </w:r>
      <w:r>
        <w:t xml:space="preserve"> </w:t>
      </w:r>
      <w:r>
        <w:t xml:space="preserve">The Musician will perform a series of pieces under varying conditions (e.g., with and without an audience, different acoustic settings).</w:t>
      </w:r>
    </w:p>
    <w:p>
      <w:pPr>
        <w:numPr>
          <w:ilvl w:val="0"/>
          <w:numId w:val="1005"/>
        </w:numPr>
        <w:pStyle w:val="Compact"/>
      </w:pPr>
      <w:r>
        <w:rPr>
          <w:bCs/>
          <w:b/>
        </w:rPr>
        <w:t xml:space="preserve">Recording:</w:t>
      </w:r>
      <w:r>
        <w:t xml:space="preserve"> </w:t>
      </w:r>
      <w:r>
        <w:t xml:space="preserve">All performances will be recorded using high-fidelity audio and video equipment.</w:t>
      </w:r>
    </w:p>
    <w:p>
      <w:pPr>
        <w:numPr>
          <w:ilvl w:val="0"/>
          <w:numId w:val="1005"/>
        </w:numPr>
        <w:pStyle w:val="Compact"/>
      </w:pPr>
      <w:r>
        <w:rPr>
          <w:bCs/>
          <w:b/>
        </w:rPr>
        <w:t xml:space="preserve">Feedback:</w:t>
      </w:r>
      <w:r>
        <w:t xml:space="preserve"> </w:t>
      </w:r>
      <w:r>
        <w:t xml:space="preserve">The Musician will provide feedback on their experience and any challenges encountered during the experiment.</w:t>
      </w:r>
    </w:p>
    <w:bookmarkEnd w:id="26"/>
    <w:bookmarkEnd w:id="27"/>
    <w:bookmarkStart w:id="28" w:name="data-collection-and-analysis"/>
    <w:p>
      <w:pPr>
        <w:pStyle w:val="Heading2"/>
      </w:pPr>
      <w:r>
        <w:t xml:space="preserve">5. Data Collection and Analysis</w:t>
      </w:r>
    </w:p>
    <w:p>
      <w:pPr>
        <w:pStyle w:val="FirstParagraph"/>
      </w:pPr>
      <w:r>
        <w:t xml:space="preserve">Data will be collected through:</w:t>
      </w:r>
    </w:p>
    <w:p>
      <w:pPr>
        <w:numPr>
          <w:ilvl w:val="0"/>
          <w:numId w:val="1006"/>
        </w:numPr>
        <w:pStyle w:val="Compact"/>
      </w:pPr>
      <w:r>
        <w:t xml:space="preserve">Audio and video recordings of the Musician's performances.</w:t>
      </w:r>
    </w:p>
    <w:p>
      <w:pPr>
        <w:numPr>
          <w:ilvl w:val="0"/>
          <w:numId w:val="1006"/>
        </w:numPr>
        <w:pStyle w:val="Compact"/>
      </w:pPr>
      <w:r>
        <w:t xml:space="preserve">Surveys and interviews with the Musician and audience members (if applicable).</w:t>
      </w:r>
    </w:p>
    <w:p>
      <w:pPr>
        <w:numPr>
          <w:ilvl w:val="0"/>
          <w:numId w:val="1006"/>
        </w:numPr>
        <w:pStyle w:val="Compact"/>
      </w:pPr>
      <w:r>
        <w:t xml:space="preserve">Environmental measurements (e.g., sound levels, temperature).</w:t>
      </w:r>
    </w:p>
    <w:p>
      <w:pPr>
        <w:pStyle w:val="FirstParagraph"/>
      </w:pPr>
      <w:r>
        <w:t xml:space="preserve">Data analysis will focus on:</w:t>
      </w:r>
    </w:p>
    <w:p>
      <w:pPr>
        <w:numPr>
          <w:ilvl w:val="0"/>
          <w:numId w:val="1007"/>
        </w:numPr>
        <w:pStyle w:val="Compact"/>
      </w:pPr>
      <w:r>
        <w:t xml:space="preserve">Performance quality metrics (e.g., pitch accuracy, rhythm consistency).</w:t>
      </w:r>
    </w:p>
    <w:p>
      <w:pPr>
        <w:numPr>
          <w:ilvl w:val="0"/>
          <w:numId w:val="1007"/>
        </w:numPr>
        <w:pStyle w:val="Compact"/>
      </w:pPr>
      <w:r>
        <w:t xml:space="preserve">Audience engagement and response.</w:t>
      </w:r>
    </w:p>
    <w:p>
      <w:pPr>
        <w:numPr>
          <w:ilvl w:val="0"/>
          <w:numId w:val="1007"/>
        </w:numPr>
        <w:pStyle w:val="Compact"/>
      </w:pPr>
      <w:r>
        <w:t xml:space="preserve">Impact of environmental factors on performance.</w:t>
      </w:r>
    </w:p>
    <w:bookmarkEnd w:id="28"/>
    <w:bookmarkStart w:id="29" w:name="ethical-considerations"/>
    <w:p>
      <w:pPr>
        <w:pStyle w:val="Heading2"/>
      </w:pPr>
      <w:r>
        <w:t xml:space="preserve">6. Ethical Considerations</w:t>
      </w:r>
    </w:p>
    <w:p>
      <w:pPr>
        <w:pStyle w:val="FirstParagraph"/>
      </w:pPr>
      <w:r>
        <w:t xml:space="preserve">This experiment will adhere to the following ethical guidelines:</w:t>
      </w:r>
    </w:p>
    <w:p>
      <w:pPr>
        <w:numPr>
          <w:ilvl w:val="0"/>
          <w:numId w:val="1008"/>
        </w:numPr>
        <w:pStyle w:val="Compact"/>
      </w:pPr>
      <w:r>
        <w:t xml:space="preserve">Informed consent will be obtained from the Musician and any participants.</w:t>
      </w:r>
    </w:p>
    <w:p>
      <w:pPr>
        <w:numPr>
          <w:ilvl w:val="0"/>
          <w:numId w:val="1008"/>
        </w:numPr>
        <w:pStyle w:val="Compact"/>
      </w:pPr>
      <w:r>
        <w:t xml:space="preserve">Confidentiality of personal information will be maintained.</w:t>
      </w:r>
    </w:p>
    <w:p>
      <w:pPr>
        <w:numPr>
          <w:ilvl w:val="0"/>
          <w:numId w:val="1008"/>
        </w:numPr>
        <w:pStyle w:val="Compact"/>
      </w:pPr>
      <w:r>
        <w:t xml:space="preserve">The Musician's rights and well-being will be prioritized throughout the experiment.</w:t>
      </w:r>
    </w:p>
    <w:bookmarkEnd w:id="29"/>
    <w:bookmarkStart w:id="30" w:name="timeline"/>
    <w:p>
      <w:pPr>
        <w:pStyle w:val="Heading2"/>
      </w:pPr>
      <w:r>
        <w:t xml:space="preserve">7. Timeline</w:t>
      </w:r>
    </w:p>
    <w:p>
      <w:pPr>
        <w:pStyle w:val="FirstParagraph"/>
      </w:pPr>
      <w:r>
        <w:t xml:space="preserve">The experiment will be conducted over a period of four weeks:</w:t>
      </w:r>
    </w:p>
    <w:p>
      <w:pPr>
        <w:numPr>
          <w:ilvl w:val="0"/>
          <w:numId w:val="1009"/>
        </w:numPr>
        <w:pStyle w:val="Compact"/>
      </w:pPr>
      <w:r>
        <w:t xml:space="preserve">Week 1: Preparation and setup.</w:t>
      </w:r>
    </w:p>
    <w:p>
      <w:pPr>
        <w:numPr>
          <w:ilvl w:val="0"/>
          <w:numId w:val="1009"/>
        </w:numPr>
        <w:pStyle w:val="Compact"/>
      </w:pPr>
      <w:r>
        <w:t xml:space="preserve">Week 2: Initial performances and data collection.</w:t>
      </w:r>
    </w:p>
    <w:p>
      <w:pPr>
        <w:numPr>
          <w:ilvl w:val="0"/>
          <w:numId w:val="1009"/>
        </w:numPr>
        <w:pStyle w:val="Compact"/>
      </w:pPr>
      <w:r>
        <w:t xml:space="preserve">Week 3: Additional performances and feedback sessions.</w:t>
      </w:r>
    </w:p>
    <w:p>
      <w:pPr>
        <w:numPr>
          <w:ilvl w:val="0"/>
          <w:numId w:val="1009"/>
        </w:numPr>
        <w:pStyle w:val="Compact"/>
      </w:pPr>
      <w:r>
        <w:t xml:space="preserve">Week 4: Data analysis and reporting.</w:t>
      </w:r>
    </w:p>
    <w:bookmarkEnd w:id="30"/>
    <w:bookmarkStart w:id="31" w:name="conclusion"/>
    <w:p>
      <w:pPr>
        <w:pStyle w:val="Heading2"/>
      </w:pPr>
      <w:r>
        <w:t xml:space="preserve">8. Conclusion</w:t>
      </w:r>
    </w:p>
    <w:p>
      <w:pPr>
        <w:pStyle w:val="FirstParagraph"/>
      </w:pPr>
      <w:r>
        <w:t xml:space="preserve">This Experiment Protocol provides a comprehensive framework for studying the role of a Musician in China Guangzhou. By following these guidelines, we aim to gain valuable insights into the cultural, technical, and environmental factors that influence musical performance. The results of this experiment will contribute to a deeper understanding of music as a dynamic and evolving art form in one of China's most vibrant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China Guangzhou</dc:title>
  <dc:creator/>
  <dc:language>en</dc:language>
  <cp:keywords/>
  <dcterms:created xsi:type="dcterms:W3CDTF">2026-10-10T08:34:31Z</dcterms:created>
  <dcterms:modified xsi:type="dcterms:W3CDTF">2026-10-10T08:34:31Z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