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China</w:t>
      </w:r>
      <w:r>
        <w:t xml:space="preserve"> </w:t>
      </w:r>
      <w:r>
        <w:t xml:space="preserve">Shanghai</w:t>
      </w:r>
    </w:p>
    <w:bookmarkStart w:id="20" w:name="X8e7ac2f4de54922dadbb35dbb1c30cc27f12fe9"/>
    <w:p>
      <w:pPr>
        <w:pStyle w:val="Heading1"/>
      </w:pPr>
      <w:r>
        <w:t xml:space="preserve">Experiment Protocol: Musician Study in China Shanghai</w:t>
      </w:r>
    </w:p>
    <w:p>
      <w:pPr>
        <w:pStyle w:val="FirstParagraph"/>
      </w:pPr>
      <w:r>
        <w:rPr>
          <w:bCs/>
          <w:b/>
        </w:rPr>
        <w:t xml:space="preserve">Protocol ID:</w:t>
      </w:r>
      <w:r>
        <w:t xml:space="preserve"> </w:t>
      </w:r>
      <w:r>
        <w:t xml:space="preserve">SH-MUS-2024-001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China Shanghai</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for a comprehensive study focused on the Musician population residing in China Shanghai. Shanghai, as a global cultural hub and economic center in China, offers a unique environment for studying the intersection of traditional Chinese musical heritage and contemporary global influences. The Musician demographic in this region is diverse, encompassing classical, pop, traditional, and experimental genres. This study aims to explore the cognitive, physiological, and socio-cultural aspects of being a Musician in this dynamic urban setting.</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cognitive and motor skills of Musicians in China Shanghai compared to non-musicians.</w:t>
      </w:r>
    </w:p>
    <w:p>
      <w:pPr>
        <w:numPr>
          <w:ilvl w:val="0"/>
          <w:numId w:val="1001"/>
        </w:numPr>
        <w:pStyle w:val="Compact"/>
      </w:pPr>
      <w:r>
        <w:t xml:space="preserve">To investigate the impact of Shanghai’s urban environment on the creative processes of Musicians.</w:t>
      </w:r>
    </w:p>
    <w:p>
      <w:pPr>
        <w:numPr>
          <w:ilvl w:val="0"/>
          <w:numId w:val="1001"/>
        </w:numPr>
        <w:pStyle w:val="Compact"/>
      </w:pPr>
      <w:r>
        <w:t xml:space="preserve">To analyze the role of traditional Chinese music in the training and performance of contemporary Musicians in Shanghai.</w:t>
      </w:r>
    </w:p>
    <w:p>
      <w:pPr>
        <w:numPr>
          <w:ilvl w:val="0"/>
          <w:numId w:val="1001"/>
        </w:numPr>
        <w:pStyle w:val="Compact"/>
      </w:pPr>
      <w:r>
        <w:t xml:space="preserve">To evaluate the psychological well-being and stress levels of Musicians working in China Shanghai’s competitive music industry.</w:t>
      </w:r>
    </w:p>
    <w:bookmarkEnd w:id="22"/>
    <w:bookmarkStart w:id="23" w:name="participants"/>
    <w:p>
      <w:pPr>
        <w:pStyle w:val="Heading2"/>
      </w:pPr>
      <w:r>
        <w:t xml:space="preserve">3. Participants</w:t>
      </w:r>
    </w:p>
    <w:p>
      <w:pPr>
        <w:pStyle w:val="FirstParagraph"/>
      </w:pPr>
      <w:r>
        <w:rPr>
          <w:bCs/>
          <w:b/>
        </w:rPr>
        <w:t xml:space="preserve">3.1 Inclusion Criteria:</w:t>
      </w:r>
    </w:p>
    <w:p>
      <w:pPr>
        <w:numPr>
          <w:ilvl w:val="0"/>
          <w:numId w:val="1002"/>
        </w:numPr>
        <w:pStyle w:val="Compact"/>
      </w:pPr>
      <w:r>
        <w:t xml:space="preserve">Individuals aged 18–45 years.</w:t>
      </w:r>
    </w:p>
    <w:p>
      <w:pPr>
        <w:numPr>
          <w:ilvl w:val="0"/>
          <w:numId w:val="1002"/>
        </w:numPr>
        <w:pStyle w:val="Compact"/>
      </w:pPr>
      <w:r>
        <w:t xml:space="preserve">Residing in China Shanghai for at least 2 years.</w:t>
      </w:r>
    </w:p>
    <w:p>
      <w:pPr>
        <w:numPr>
          <w:ilvl w:val="0"/>
          <w:numId w:val="1002"/>
        </w:numPr>
        <w:pStyle w:val="Compact"/>
      </w:pPr>
      <w:r>
        <w:t xml:space="preserve">Professionally or semi-professionally engaged as a Musician for a minimum of 5 years.</w:t>
      </w:r>
    </w:p>
    <w:p>
      <w:pPr>
        <w:numPr>
          <w:ilvl w:val="0"/>
          <w:numId w:val="1002"/>
        </w:numPr>
        <w:pStyle w:val="Compact"/>
      </w:pPr>
      <w:r>
        <w:t xml:space="preserve">Fluent in Mandarin Chinese or English to ensure clear communication during the study.</w:t>
      </w:r>
    </w:p>
    <w:p>
      <w:pPr>
        <w:pStyle w:val="FirstParagraph"/>
      </w:pPr>
      <w:r>
        <w:rPr>
          <w:bCs/>
          <w:b/>
        </w:rPr>
        <w:t xml:space="preserve">3.2 Exclusion Criteria:</w:t>
      </w:r>
    </w:p>
    <w:p>
      <w:pPr>
        <w:numPr>
          <w:ilvl w:val="0"/>
          <w:numId w:val="1003"/>
        </w:numPr>
        <w:pStyle w:val="Compact"/>
      </w:pPr>
      <w:r>
        <w:t xml:space="preserve">History of neurological disorders or hearing impairments.</w:t>
      </w:r>
    </w:p>
    <w:p>
      <w:pPr>
        <w:numPr>
          <w:ilvl w:val="0"/>
          <w:numId w:val="1003"/>
        </w:numPr>
        <w:pStyle w:val="Compact"/>
      </w:pPr>
      <w:r>
        <w:t xml:space="preserve">Current use of psychoactive medications that may affect cognitive performance.</w:t>
      </w:r>
    </w:p>
    <w:p>
      <w:pPr>
        <w:pStyle w:val="FirstParagraph"/>
      </w:pPr>
      <w:r>
        <w:rPr>
          <w:bCs/>
          <w:b/>
        </w:rPr>
        <w:t xml:space="preserve">3.3 Recruitment:</w:t>
      </w:r>
    </w:p>
    <w:p>
      <w:pPr>
        <w:pStyle w:val="BodyText"/>
      </w:pPr>
      <w:r>
        <w:t xml:space="preserve">Participants will be recruited through music schools, conservatories, performance venues, and online musician communities in China Shanghai. A total of 120 Musicians will be enrolled, with an additional 60 non-musician controls matched for age, gender, and education level.</w:t>
      </w:r>
    </w:p>
    <w:bookmarkEnd w:id="23"/>
    <w:bookmarkStart w:id="24" w:name="experimental-design"/>
    <w:p>
      <w:pPr>
        <w:pStyle w:val="Heading2"/>
      </w:pPr>
      <w:r>
        <w:t xml:space="preserve">4. Experimental Design</w:t>
      </w:r>
    </w:p>
    <w:p>
      <w:pPr>
        <w:pStyle w:val="FirstParagraph"/>
      </w:pPr>
      <w:r>
        <w:t xml:space="preserve">This study employs a mixed-methods approach, combining quantitative assessments with qualitative interviews. The Experiment Protocol is structured into three phases:</w:t>
      </w:r>
    </w:p>
    <w:p>
      <w:pPr>
        <w:pStyle w:val="BodyText"/>
      </w:pPr>
      <w:r>
        <w:rPr>
          <w:bCs/>
          <w:b/>
        </w:rPr>
        <w:t xml:space="preserve">Phase 1: Baseline Assessments</w:t>
      </w:r>
    </w:p>
    <w:p>
      <w:pPr>
        <w:numPr>
          <w:ilvl w:val="0"/>
          <w:numId w:val="1004"/>
        </w:numPr>
        <w:pStyle w:val="Compact"/>
      </w:pPr>
      <w:r>
        <w:t xml:space="preserve">Cognitive testing using standardized neuropsychological batteries.</w:t>
      </w:r>
    </w:p>
    <w:p>
      <w:pPr>
        <w:numPr>
          <w:ilvl w:val="0"/>
          <w:numId w:val="1004"/>
        </w:numPr>
        <w:pStyle w:val="Compact"/>
      </w:pPr>
      <w:r>
        <w:t xml:space="preserve">Motor skill evaluations focusing on fine motor coordination and rhythm perception.</w:t>
      </w:r>
    </w:p>
    <w:p>
      <w:pPr>
        <w:numPr>
          <w:ilvl w:val="0"/>
          <w:numId w:val="1004"/>
        </w:numPr>
        <w:pStyle w:val="Compact"/>
      </w:pPr>
      <w:r>
        <w:t xml:space="preserve">Auditory processing tests tailored to both Western and traditional Chinese musical scales.</w:t>
      </w:r>
    </w:p>
    <w:p>
      <w:pPr>
        <w:pStyle w:val="FirstParagraph"/>
      </w:pPr>
      <w:r>
        <w:rPr>
          <w:bCs/>
          <w:b/>
        </w:rPr>
        <w:t xml:space="preserve">Phase 2: Environmental and Creative Impact Study</w:t>
      </w:r>
    </w:p>
    <w:p>
      <w:pPr>
        <w:numPr>
          <w:ilvl w:val="0"/>
          <w:numId w:val="1005"/>
        </w:numPr>
        <w:pStyle w:val="Compact"/>
      </w:pPr>
      <w:r>
        <w:t xml:space="preserve">Participants will maintain a daily journal documenting their creative activities, environmental influences, and performance experiences in China Shanghai.</w:t>
      </w:r>
    </w:p>
    <w:p>
      <w:pPr>
        <w:numPr>
          <w:ilvl w:val="0"/>
          <w:numId w:val="1005"/>
        </w:numPr>
        <w:pStyle w:val="Compact"/>
      </w:pPr>
      <w:r>
        <w:t xml:space="preserve">Surveys will assess the perceived impact of Shanghai’s cultural landscape on their musical identity.</w:t>
      </w:r>
    </w:p>
    <w:p>
      <w:pPr>
        <w:pStyle w:val="FirstParagraph"/>
      </w:pPr>
      <w:r>
        <w:rPr>
          <w:bCs/>
          <w:b/>
        </w:rPr>
        <w:t xml:space="preserve">Phase 3: Psychological and Socio-Cultural Evaluation</w:t>
      </w:r>
    </w:p>
    <w:p>
      <w:pPr>
        <w:numPr>
          <w:ilvl w:val="0"/>
          <w:numId w:val="1006"/>
        </w:numPr>
        <w:pStyle w:val="Compact"/>
      </w:pPr>
      <w:r>
        <w:t xml:space="preserve">Structured interviews exploring career challenges, cultural integration, and mental health.</w:t>
      </w:r>
    </w:p>
    <w:p>
      <w:pPr>
        <w:numPr>
          <w:ilvl w:val="0"/>
          <w:numId w:val="1006"/>
        </w:numPr>
        <w:pStyle w:val="Compact"/>
      </w:pPr>
      <w:r>
        <w:t xml:space="preserve">Standardized psychological scales to measure stress, anxiety, and life satisfaction.</w:t>
      </w:r>
    </w:p>
    <w:bookmarkEnd w:id="24"/>
    <w:bookmarkStart w:id="25" w:name="procedures"/>
    <w:p>
      <w:pPr>
        <w:pStyle w:val="Heading2"/>
      </w:pPr>
      <w:r>
        <w:t xml:space="preserve">5. Procedures</w:t>
      </w:r>
    </w:p>
    <w:p>
      <w:pPr>
        <w:pStyle w:val="FirstParagraph"/>
      </w:pPr>
      <w:r>
        <w:rPr>
          <w:bCs/>
          <w:b/>
        </w:rPr>
        <w:t xml:space="preserve">5.1 Initial Screening:</w:t>
      </w:r>
    </w:p>
    <w:p>
      <w:pPr>
        <w:pStyle w:val="BodyText"/>
      </w:pPr>
      <w:r>
        <w:t xml:space="preserve">All potential participants will undergo an initial screening to verify eligibility based on the inclusion and exclusion criteria. Informed consent will be obtained in both Mandarin and English.</w:t>
      </w:r>
    </w:p>
    <w:p>
      <w:pPr>
        <w:pStyle w:val="BodyText"/>
      </w:pPr>
      <w:r>
        <w:rPr>
          <w:bCs/>
          <w:b/>
        </w:rPr>
        <w:t xml:space="preserve">5.2 Data Collection:</w:t>
      </w:r>
    </w:p>
    <w:p>
      <w:pPr>
        <w:pStyle w:val="BodyText"/>
      </w:pPr>
      <w:r>
        <w:t xml:space="preserve">Data collection will take place at designated research centers in China Shanghai. Each session will last approximately 2–3 hours. Participants will be compensated for their time and travel expenses.</w:t>
      </w:r>
    </w:p>
    <w:p>
      <w:pPr>
        <w:pStyle w:val="BodyText"/>
      </w:pPr>
      <w:r>
        <w:rPr>
          <w:bCs/>
          <w:b/>
        </w:rPr>
        <w:t xml:space="preserve">5.3 Follow-Up:</w:t>
      </w:r>
    </w:p>
    <w:p>
      <w:pPr>
        <w:pStyle w:val="BodyText"/>
      </w:pPr>
      <w:r>
        <w:t xml:space="preserve">Follow-up assessments will be conducted at 3-month intervals over a 12-month period to track changes in cognitive, creative, and psychological metrics.</w:t>
      </w:r>
    </w:p>
    <w:bookmarkEnd w:id="25"/>
    <w:bookmarkStart w:id="26" w:name="ethical-considerations"/>
    <w:p>
      <w:pPr>
        <w:pStyle w:val="Heading2"/>
      </w:pPr>
      <w:r>
        <w:t xml:space="preserve">6. Ethical Considerations</w:t>
      </w:r>
    </w:p>
    <w:p>
      <w:pPr>
        <w:pStyle w:val="FirstParagraph"/>
      </w:pPr>
      <w:r>
        <w:t xml:space="preserve">This Experiment Protocol adheres to the ethical guidelines set by the Declaration of Helsinki and local regulations in China Shanghai. Key ethical considerations include:</w:t>
      </w:r>
    </w:p>
    <w:p>
      <w:pPr>
        <w:numPr>
          <w:ilvl w:val="0"/>
          <w:numId w:val="1007"/>
        </w:numPr>
        <w:pStyle w:val="Compact"/>
      </w:pPr>
      <w:r>
        <w:t xml:space="preserve">Informed consent from all participants.</w:t>
      </w:r>
    </w:p>
    <w:p>
      <w:pPr>
        <w:numPr>
          <w:ilvl w:val="0"/>
          <w:numId w:val="1007"/>
        </w:numPr>
        <w:pStyle w:val="Compact"/>
      </w:pPr>
      <w:r>
        <w:t xml:space="preserve">Confidentiality and anonymity of participant data.</w:t>
      </w:r>
    </w:p>
    <w:p>
      <w:pPr>
        <w:numPr>
          <w:ilvl w:val="0"/>
          <w:numId w:val="1007"/>
        </w:numPr>
        <w:pStyle w:val="Compact"/>
      </w:pPr>
      <w:r>
        <w:t xml:space="preserve">Right to withdraw from the study at any time without penalty.</w:t>
      </w:r>
    </w:p>
    <w:p>
      <w:pPr>
        <w:numPr>
          <w:ilvl w:val="0"/>
          <w:numId w:val="1007"/>
        </w:numPr>
        <w:pStyle w:val="Compact"/>
      </w:pPr>
      <w:r>
        <w:t xml:space="preserve">Approval from the Institutional Review Board (IRB) of the hosting research institution in China Shanghai.</w:t>
      </w:r>
    </w:p>
    <w:bookmarkEnd w:id="26"/>
    <w:bookmarkStart w:id="27" w:name="data-analysis"/>
    <w:p>
      <w:pPr>
        <w:pStyle w:val="Heading2"/>
      </w:pPr>
      <w:r>
        <w:t xml:space="preserve">7. Data Analysis</w:t>
      </w:r>
    </w:p>
    <w:p>
      <w:pPr>
        <w:pStyle w:val="FirstParagraph"/>
      </w:pPr>
      <w:r>
        <w:t xml:space="preserve">Quantitative data will be analyzed using statistical software (e.g., SPSS, R) to compare groups and identify significant differences. Qualitative data from interviews and journals will be analyzed using thematic analysis to identify recurring patterns and insights related to the Musician experience in China Shanghai.</w:t>
      </w:r>
    </w:p>
    <w:bookmarkEnd w:id="27"/>
    <w:bookmarkStart w:id="28" w:name="expected-outcomes"/>
    <w:p>
      <w:pPr>
        <w:pStyle w:val="Heading2"/>
      </w:pPr>
      <w:r>
        <w:t xml:space="preserve">8. Expected Outcomes</w:t>
      </w:r>
    </w:p>
    <w:p>
      <w:pPr>
        <w:pStyle w:val="FirstParagraph"/>
      </w:pPr>
      <w:r>
        <w:t xml:space="preserve">This Experiment Protocol anticipates providing valuable insights into the unique challenges and advantages faced by Musicians in China Shanghai. Findings may inform music education policies, mental health support programs, and cultural initiatives aimed at fostering artistic development in urban China.</w:t>
      </w:r>
    </w:p>
    <w:bookmarkEnd w:id="28"/>
    <w:bookmarkStart w:id="29" w:name="conclusion"/>
    <w:p>
      <w:pPr>
        <w:pStyle w:val="Heading2"/>
      </w:pPr>
      <w:r>
        <w:t xml:space="preserve">9. Conclusion</w:t>
      </w:r>
    </w:p>
    <w:p>
      <w:pPr>
        <w:pStyle w:val="FirstParagraph"/>
      </w:pPr>
      <w:r>
        <w:t xml:space="preserve">This Experiment Protocol is designed to rigorously investigate the multifaceted role of the Musician in China Shanghai. By integrating cognitive, environmental, and socio-cultural perspectives, the study aims to contribute to a deeper understanding of how urban life in Shanghai shapes musical practice and identity.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China Shanghai</dc:title>
  <dc:creator/>
  <dc:language>en</dc:language>
  <cp:keywords/>
  <dcterms:created xsi:type="dcterms:W3CDTF">2026-10-10T06:44:09Z</dcterms:created>
  <dcterms:modified xsi:type="dcterms:W3CDTF">2026-10-10T06:44:09Z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