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32" w:name="X5568415bcf2d8ea5de9b8af87dfebd878d53597"/>
    <w:p>
      <w:pPr>
        <w:pStyle w:val="Heading1"/>
      </w:pPr>
      <w:r>
        <w:t xml:space="preserve">Experiment Protocol: Musician in Colombia Bogotá</w:t>
      </w:r>
    </w:p>
    <w:p>
      <w:pPr>
        <w:pStyle w:val="FirstParagraph"/>
      </w:pPr>
      <w:r>
        <w:rPr>
          <w:bCs/>
          <w:b/>
        </w:rPr>
        <w:t xml:space="preserve">Protocol ID:</w:t>
      </w:r>
      <w:r>
        <w:t xml:space="preserve"> </w:t>
      </w:r>
      <w:r>
        <w:t xml:space="preserve">EXP-BG-MUS-2024-001</w:t>
      </w:r>
    </w:p>
    <w:p>
      <w:pPr>
        <w:pStyle w:val="BodyText"/>
      </w:pPr>
      <w:r>
        <w:rPr>
          <w:bCs/>
          <w:b/>
        </w:rPr>
        <w:t xml:space="preserve">Title:</w:t>
      </w:r>
      <w:r>
        <w:t xml:space="preserve"> </w:t>
      </w:r>
      <w:r>
        <w:t xml:space="preserve">Cultural and Socioeconomic Impact Assessment of Professional Musicians in Urban Environments: A Case Study in Colombia Bogotá</w:t>
      </w:r>
    </w:p>
    <w:p>
      <w:pPr>
        <w:pStyle w:val="BodyText"/>
      </w:pPr>
      <w:r>
        <w:rPr>
          <w:bCs/>
          <w:b/>
        </w:rPr>
        <w:t xml:space="preserve">Location:</w:t>
      </w:r>
      <w:r>
        <w:t xml:space="preserve"> </w:t>
      </w:r>
      <w:r>
        <w:t xml:space="preserve">Colombia Bogotá, Cundinamarca</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focusing on the role, challenges, and contributions of the Musician within the vibrant cultural landscape of Colombia Bogotá. As a global hub for music, Colombia Bogotá hosts a diverse array of genres, from traditional cumbia and vallenato to modern electronic and rock. Understanding the lived experiences of the Musician in this specific urban context is crucial for developing policies that support artistic growth and cultural sustainability.</w:t>
      </w:r>
    </w:p>
    <w:p>
      <w:pPr>
        <w:pStyle w:val="BodyText"/>
      </w:pPr>
      <w:r>
        <w:t xml:space="preserve">The study aims to explore how the unique socioeconomic conditions of Colombia Bogotá influence the professional trajectories of Musicians. By examining factors such as access to venues, digital platforms, and community support, this protocol seeks to provide actionable insights for stakeholders in the cultural sector.</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evaluate the socioeconomic conditions and professional challenges faced by the Musician in Colombia Bogotá, with a focus on income stability, access to resources, and cultural recognition.</w:t>
      </w:r>
    </w:p>
    <w:bookmarkEnd w:id="21"/>
    <w:bookmarkStart w:id="22" w:name="secondary-objectives"/>
    <w:p>
      <w:pPr>
        <w:pStyle w:val="Heading3"/>
      </w:pPr>
      <w:r>
        <w:t xml:space="preserve">2.2 Secondary Objectives</w:t>
      </w:r>
    </w:p>
    <w:p>
      <w:pPr>
        <w:numPr>
          <w:ilvl w:val="0"/>
          <w:numId w:val="1001"/>
        </w:numPr>
        <w:pStyle w:val="Compact"/>
      </w:pPr>
      <w:r>
        <w:t xml:space="preserve">To analyze the impact of digital platforms on the visibility and revenue of the Musician in Colombia Bogotá.</w:t>
      </w:r>
    </w:p>
    <w:p>
      <w:pPr>
        <w:numPr>
          <w:ilvl w:val="0"/>
          <w:numId w:val="1001"/>
        </w:numPr>
        <w:pStyle w:val="Compact"/>
      </w:pPr>
      <w:r>
        <w:t xml:space="preserve">To assess the role of local government and cultural institutions in supporting the Musician in Colombia Bogotá.</w:t>
      </w:r>
    </w:p>
    <w:p>
      <w:pPr>
        <w:numPr>
          <w:ilvl w:val="0"/>
          <w:numId w:val="1001"/>
        </w:numPr>
        <w:pStyle w:val="Compact"/>
      </w:pPr>
      <w:r>
        <w:t xml:space="preserve">To identify opportunities for enhancing the professional development of the Musician in Colombia Bogotá through targeted interventions.</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employs a mixed-methods approach, combining quantitative surveys and qualitative interviews to gather comprehensive data on the experiences of the Musician in Colombia Bogotá. The research will be conducted over a six-month period, ensuring a thorough exploration of the topic.</w:t>
      </w:r>
    </w:p>
    <w:bookmarkEnd w:id="24"/>
    <w:bookmarkStart w:id="25" w:name="participants"/>
    <w:p>
      <w:pPr>
        <w:pStyle w:val="Heading3"/>
      </w:pPr>
      <w:r>
        <w:t xml:space="preserve">3.2 Participants</w:t>
      </w:r>
    </w:p>
    <w:p>
      <w:pPr>
        <w:pStyle w:val="FirstParagraph"/>
      </w:pPr>
      <w:r>
        <w:t xml:space="preserve">The target population includes professional and semi-professional Musicians residing in Colombia Bogotá. Participants will be recruited through local music associations, social media groups, and cultural venues. A minimum sample size of 150 Musicians will be targeted to ensure statistical significance.</w:t>
      </w:r>
    </w:p>
    <w:bookmarkEnd w:id="25"/>
    <w:bookmarkStart w:id="26" w:name="data-collection"/>
    <w:p>
      <w:pPr>
        <w:pStyle w:val="Heading3"/>
      </w:pPr>
      <w:r>
        <w:t xml:space="preserve">3.3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Online questionnaires will be distributed to gather quantitative data on income, working conditions, and access to resources.</w:t>
      </w:r>
    </w:p>
    <w:p>
      <w:pPr>
        <w:numPr>
          <w:ilvl w:val="0"/>
          <w:numId w:val="1002"/>
        </w:numPr>
        <w:pStyle w:val="Compact"/>
      </w:pPr>
      <w:r>
        <w:rPr>
          <w:bCs/>
          <w:b/>
        </w:rPr>
        <w:t xml:space="preserve">Interviews:</w:t>
      </w:r>
      <w:r>
        <w:t xml:space="preserve"> </w:t>
      </w:r>
      <w:r>
        <w:t xml:space="preserve">In-depth interviews will be conducted with a subset of participants to explore their personal experiences and perspectives.</w:t>
      </w:r>
    </w:p>
    <w:p>
      <w:pPr>
        <w:numPr>
          <w:ilvl w:val="0"/>
          <w:numId w:val="1002"/>
        </w:numPr>
        <w:pStyle w:val="Compact"/>
      </w:pPr>
      <w:r>
        <w:rPr>
          <w:bCs/>
          <w:b/>
        </w:rPr>
        <w:t xml:space="preserve">Observations:</w:t>
      </w:r>
      <w:r>
        <w:t xml:space="preserve"> </w:t>
      </w:r>
      <w:r>
        <w:t xml:space="preserve">Researchers will attend live performances and events in Colombia Bogotá to observe the interactions between Musicians and their audiences.</w:t>
      </w:r>
    </w:p>
    <w:bookmarkEnd w:id="26"/>
    <w:bookmarkEnd w:id="27"/>
    <w:bookmarkStart w:id="28" w:name="ethical-considerations"/>
    <w:p>
      <w:pPr>
        <w:pStyle w:val="Heading2"/>
      </w:pPr>
      <w:r>
        <w:t xml:space="preserve">4. Ethical Considerations</w:t>
      </w:r>
    </w:p>
    <w:p>
      <w:pPr>
        <w:pStyle w:val="FirstParagraph"/>
      </w:pPr>
      <w:r>
        <w:t xml:space="preserve">This study adheres to strict ethical guidelines to protect the rights and well-being of all participants. Informed consent will be obtained from each Musician before data collection begins. Participants will be informed of their right to withdraw from the study at any time without penalty. All data will be anonymized and stored securely to ensure confidentiality.</w:t>
      </w:r>
    </w:p>
    <w:p>
      <w:pPr>
        <w:pStyle w:val="BodyText"/>
      </w:pPr>
      <w:r>
        <w:t xml:space="preserve">Special attention will be given to the cultural sensitivity of the research, respecting the diverse backgrounds and traditions of the Musician in Colombia Bogotá. The study will be conducted in collaboration with local cultural organizations to ensure community engagement and support.</w:t>
      </w:r>
    </w:p>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survey instruments, recruit participants, obtain ethical approval.</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Distribute surveys, conduct interviews, perform observations.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Analyze quantitative and qualitative data, identify key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disseminate findings to stakeholders.</w:t>
            </w:r>
          </w:p>
        </w:tc>
      </w:tr>
    </w:tbl>
    <w:bookmarkEnd w:id="29"/>
    <w:bookmarkStart w:id="30" w:name="expected-outcomes"/>
    <w:p>
      <w:pPr>
        <w:pStyle w:val="Heading2"/>
      </w:pPr>
      <w:r>
        <w:t xml:space="preserve">6. Expected Outcomes</w:t>
      </w:r>
    </w:p>
    <w:p>
      <w:pPr>
        <w:pStyle w:val="FirstParagraph"/>
      </w:pPr>
      <w:r>
        <w:t xml:space="preserve">This study is expected to provide valuable insights into the challenges and opportunities faced by the Musician in Colombia Bogotá. Key outcomes include:</w:t>
      </w:r>
    </w:p>
    <w:p>
      <w:pPr>
        <w:numPr>
          <w:ilvl w:val="0"/>
          <w:numId w:val="1003"/>
        </w:numPr>
        <w:pStyle w:val="Compact"/>
      </w:pPr>
      <w:r>
        <w:t xml:space="preserve">A detailed profile of the socioeconomic conditions of Musicians in Colombia Bogotá.</w:t>
      </w:r>
    </w:p>
    <w:p>
      <w:pPr>
        <w:numPr>
          <w:ilvl w:val="0"/>
          <w:numId w:val="1003"/>
        </w:numPr>
        <w:pStyle w:val="Compact"/>
      </w:pPr>
      <w:r>
        <w:t xml:space="preserve">Recommendations for improving support systems for Musicians in Colombia Bogotá.</w:t>
      </w:r>
    </w:p>
    <w:p>
      <w:pPr>
        <w:numPr>
          <w:ilvl w:val="0"/>
          <w:numId w:val="1003"/>
        </w:numPr>
        <w:pStyle w:val="Compact"/>
      </w:pPr>
      <w:r>
        <w:t xml:space="preserve">Enhanced understanding of the role of digital platforms in the music industry in Colombia Bogotá.</w:t>
      </w:r>
    </w:p>
    <w:p>
      <w:pPr>
        <w:pStyle w:val="FirstParagraph"/>
      </w:pPr>
      <w:r>
        <w:t xml:space="preserve">The findings will be shared with local government agencies, cultural organizations, and the broader community to inform policy decisions and support initiatives that benefit the Musician in Colombia Bogotá.</w:t>
      </w:r>
    </w:p>
    <w:bookmarkEnd w:id="30"/>
    <w:bookmarkStart w:id="31" w:name="conclusion"/>
    <w:p>
      <w:pPr>
        <w:pStyle w:val="Heading2"/>
      </w:pPr>
      <w:r>
        <w:t xml:space="preserve">7. Conclusion</w:t>
      </w:r>
    </w:p>
    <w:p>
      <w:pPr>
        <w:pStyle w:val="FirstParagraph"/>
      </w:pPr>
      <w:r>
        <w:t xml:space="preserve">This Experiment Protocol outlines a rigorous and ethical approach to studying the experiences of the Musician in Colombia Bogotá. By focusing on the unique cultural and socioeconomic context of this vibrant city, the study aims to contribute to a deeper understanding of the music industry and support the growth and sustainability of musical arts in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Colombia Bogotá</dc:title>
  <dc:creator/>
  <dc:language>en</dc:language>
  <cp:keywords/>
  <dcterms:created xsi:type="dcterms:W3CDTF">2026-10-10T09:53:13Z</dcterms:created>
  <dcterms:modified xsi:type="dcterms:W3CDTF">2026-10-10T09:53:13Z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