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Performance</w:t>
      </w:r>
      <w:r>
        <w:t xml:space="preserve"> </w:t>
      </w:r>
      <w:r>
        <w:t xml:space="preserve">in</w:t>
      </w:r>
      <w:r>
        <w:t xml:space="preserve"> </w:t>
      </w:r>
      <w:r>
        <w:t xml:space="preserve">Egypt</w:t>
      </w:r>
      <w:r>
        <w:t xml:space="preserve"> </w:t>
      </w:r>
      <w:r>
        <w:t xml:space="preserve">Alexandria</w:t>
      </w:r>
    </w:p>
    <w:bookmarkStart w:id="20" w:name="X7f393ab012cd867a2f33c129a2b44942623ec10"/>
    <w:p>
      <w:pPr>
        <w:pStyle w:val="Heading1"/>
      </w:pPr>
      <w:r>
        <w:t xml:space="preserve">Experiment Protocol: Musician Performance Study</w:t>
      </w:r>
    </w:p>
    <w:p>
      <w:pPr>
        <w:pStyle w:val="FirstParagraph"/>
      </w:pPr>
      <w:r>
        <w:rPr>
          <w:bCs/>
          <w:b/>
        </w:rPr>
        <w:t xml:space="preserve">Location:</w:t>
      </w:r>
      <w:r>
        <w:t xml:space="preserve"> </w:t>
      </w:r>
      <w:r>
        <w:t xml:space="preserve">Egypt Alexandria</w:t>
      </w:r>
    </w:p>
    <w:p>
      <w:pPr>
        <w:pStyle w:val="BodyText"/>
      </w:pPr>
      <w:r>
        <w:rPr>
          <w:bCs/>
          <w:b/>
        </w:rPr>
        <w:t xml:space="preserve">Subject:</w:t>
      </w:r>
      <w:r>
        <w:t xml:space="preserve"> </w:t>
      </w:r>
      <w:r>
        <w:t xml:space="preserve">Musician</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 and Objective</w:t>
      </w:r>
    </w:p>
    <w:p>
      <w:pPr>
        <w:pStyle w:val="BodyText"/>
      </w:pPr>
      <w:r>
        <w:t xml:space="preserve">This Experiment Protocol outlines the procedures for conducting a controlled study involving a Musician performing in various environments across Egypt Alexandria. The primary objective is to assess the acoustic performance, audience engagement, and environmental impact on the Musician's output. Alexandria, with its unique blend of historical architecture, coastal acoustics, and vibrant cultural scene, provides an ideal setting for this research.</w:t>
      </w:r>
    </w:p>
    <w:p>
      <w:pPr>
        <w:pStyle w:val="BodyText"/>
      </w:pPr>
      <w:r>
        <w:t xml:space="preserve">The study aims to:</w:t>
      </w:r>
    </w:p>
    <w:p>
      <w:pPr>
        <w:numPr>
          <w:ilvl w:val="0"/>
          <w:numId w:val="1001"/>
        </w:numPr>
        <w:pStyle w:val="Compact"/>
      </w:pPr>
      <w:r>
        <w:t xml:space="preserve">Evaluate the acoustic properties of selected venues in Alexandria.</w:t>
      </w:r>
    </w:p>
    <w:p>
      <w:pPr>
        <w:numPr>
          <w:ilvl w:val="0"/>
          <w:numId w:val="1001"/>
        </w:numPr>
        <w:pStyle w:val="Compact"/>
      </w:pPr>
      <w:r>
        <w:t xml:space="preserve">Analyze the Musician's performance metrics under different environmental conditions.</w:t>
      </w:r>
    </w:p>
    <w:p>
      <w:pPr>
        <w:numPr>
          <w:ilvl w:val="0"/>
          <w:numId w:val="1001"/>
        </w:numPr>
        <w:pStyle w:val="Compact"/>
      </w:pPr>
      <w:r>
        <w:t xml:space="preserve">Assess audience response and engagement levels.</w:t>
      </w:r>
    </w:p>
    <w:p>
      <w:pPr>
        <w:numPr>
          <w:ilvl w:val="0"/>
          <w:numId w:val="1001"/>
        </w:numPr>
        <w:pStyle w:val="Compact"/>
      </w:pPr>
      <w:r>
        <w:t xml:space="preserve">Document the cultural and logistical considerations specific to conducting musical experiments in Egypt Alexandria.</w:t>
      </w:r>
    </w:p>
    <w:p>
      <w:pPr>
        <w:pStyle w:val="FirstParagraph"/>
      </w:pPr>
      <w:r>
        <w:t xml:space="preserve">2. Scope and Definitions</w:t>
      </w:r>
    </w:p>
    <w:p>
      <w:pPr>
        <w:pStyle w:val="BodyText"/>
      </w:pPr>
      <w:r>
        <w:rPr>
          <w:bCs/>
          <w:b/>
        </w:rPr>
        <w:t xml:space="preserve">Scope:</w:t>
      </w:r>
      <w:r>
        <w:t xml:space="preserve"> </w:t>
      </w:r>
      <w:r>
        <w:t xml:space="preserve">This protocol applies to all phases of the experiment, including preparation, execution, data collection, and analysis. It covers performances in three distinct types of venues in Alexandria: historical sites, modern concert halls, and outdoor coastal areas.</w:t>
      </w:r>
    </w:p>
    <w:p>
      <w:pPr>
        <w:pStyle w:val="BodyText"/>
      </w:pPr>
      <w:r>
        <w:rPr>
          <w:bCs/>
          <w:b/>
        </w:rPr>
        <w:t xml:space="preserve">Definitions:</w:t>
      </w:r>
    </w:p>
    <w:p>
      <w:pPr>
        <w:numPr>
          <w:ilvl w:val="0"/>
          <w:numId w:val="1002"/>
        </w:numPr>
        <w:pStyle w:val="Compact"/>
      </w:pPr>
      <w:r>
        <w:rPr>
          <w:bCs/>
          <w:b/>
        </w:rPr>
        <w:t xml:space="preserve">Musician:</w:t>
      </w:r>
      <w:r>
        <w:t xml:space="preserve"> </w:t>
      </w:r>
      <w:r>
        <w:t xml:space="preserve">The primary subject of the experiment, responsible for performing predetermined musical pieces.</w:t>
      </w:r>
    </w:p>
    <w:p>
      <w:pPr>
        <w:numPr>
          <w:ilvl w:val="0"/>
          <w:numId w:val="1002"/>
        </w:numPr>
        <w:pStyle w:val="Compact"/>
      </w:pPr>
      <w:r>
        <w:rPr>
          <w:bCs/>
          <w:b/>
        </w:rPr>
        <w:t xml:space="preserve">Venue:</w:t>
      </w:r>
      <w:r>
        <w:t xml:space="preserve"> </w:t>
      </w:r>
      <w:r>
        <w:t xml:space="preserve">The location where the performance takes place, selected for its acoustic and cultural characteristics.</w:t>
      </w:r>
    </w:p>
    <w:p>
      <w:pPr>
        <w:numPr>
          <w:ilvl w:val="0"/>
          <w:numId w:val="1002"/>
        </w:numPr>
        <w:pStyle w:val="Compact"/>
      </w:pPr>
      <w:r>
        <w:rPr>
          <w:bCs/>
          <w:b/>
        </w:rPr>
        <w:t xml:space="preserve">Acoustic Metrics:</w:t>
      </w:r>
      <w:r>
        <w:t xml:space="preserve"> </w:t>
      </w:r>
      <w:r>
        <w:t xml:space="preserve">Quantitative measurements of sound quality, including reverberation time, clarity, and background noise levels.</w:t>
      </w:r>
    </w:p>
    <w:p>
      <w:pPr>
        <w:numPr>
          <w:ilvl w:val="0"/>
          <w:numId w:val="1002"/>
        </w:numPr>
        <w:pStyle w:val="Compact"/>
      </w:pPr>
      <w:r>
        <w:rPr>
          <w:bCs/>
          <w:b/>
        </w:rPr>
        <w:t xml:space="preserve">Audience Engagement:</w:t>
      </w:r>
      <w:r>
        <w:t xml:space="preserve"> </w:t>
      </w:r>
      <w:r>
        <w:t xml:space="preserve">Qualitative and quantitative measures of audience response, including applause duration, survey feedback, and behavioral observations.</w:t>
      </w:r>
    </w:p>
    <w:p>
      <w:pPr>
        <w:pStyle w:val="FirstParagraph"/>
      </w:pPr>
      <w:r>
        <w:t xml:space="preserve">3. Methodology</w:t>
      </w:r>
    </w:p>
    <w:p>
      <w:pPr>
        <w:pStyle w:val="BodyText"/>
      </w:pPr>
      <w:r>
        <w:t xml:space="preserve">The experiment will be conducted in three phases:</w:t>
      </w:r>
    </w:p>
    <w:p>
      <w:pPr>
        <w:numPr>
          <w:ilvl w:val="0"/>
          <w:numId w:val="1003"/>
        </w:numPr>
        <w:pStyle w:val="Compact"/>
      </w:pPr>
      <w:r>
        <w:rPr>
          <w:bCs/>
          <w:b/>
        </w:rPr>
        <w:t xml:space="preserve">Preparation Phase:</w:t>
      </w:r>
      <w:r>
        <w:t xml:space="preserve"> </w:t>
      </w:r>
      <w:r>
        <w:t xml:space="preserve">Selection of venues, recruitment of the Musician, and setup of measurement equipment.</w:t>
      </w:r>
    </w:p>
    <w:p>
      <w:pPr>
        <w:numPr>
          <w:ilvl w:val="0"/>
          <w:numId w:val="1003"/>
        </w:numPr>
        <w:pStyle w:val="Compact"/>
      </w:pPr>
      <w:r>
        <w:rPr>
          <w:bCs/>
          <w:b/>
        </w:rPr>
        <w:t xml:space="preserve">Execution Phase:</w:t>
      </w:r>
      <w:r>
        <w:t xml:space="preserve"> </w:t>
      </w:r>
      <w:r>
        <w:t xml:space="preserve">Performance of musical pieces by the Musician in each venue, with simultaneous data collection.</w:t>
      </w:r>
    </w:p>
    <w:p>
      <w:pPr>
        <w:numPr>
          <w:ilvl w:val="0"/>
          <w:numId w:val="1003"/>
        </w:numPr>
        <w:pStyle w:val="Compact"/>
      </w:pPr>
      <w:r>
        <w:rPr>
          <w:bCs/>
          <w:b/>
        </w:rPr>
        <w:t xml:space="preserve">Analysis Phase:</w:t>
      </w:r>
      <w:r>
        <w:t xml:space="preserve"> </w:t>
      </w:r>
      <w:r>
        <w:t xml:space="preserve">Processing of collected data to draw conclusions about the impact of venue and environment on performance and audience engagement.</w:t>
      </w:r>
    </w:p>
    <w:p>
      <w:pPr>
        <w:pStyle w:val="FirstParagraph"/>
      </w:pPr>
      <w:r>
        <w:t xml:space="preserve">4. Venue Selection in Egypt Alexandria</w:t>
      </w:r>
    </w:p>
    <w:p>
      <w:pPr>
        <w:pStyle w:val="BodyText"/>
      </w:pPr>
      <w:r>
        <w:t xml:space="preserve">Three types of venues will be selected to represent the diverse acoustic and cultural landscape of Egypt Alexandria: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Venue Type</w:t>
            </w:r>
          </w:p>
        </w:tc>
        <w:tc>
          <w:tcPr/>
          <w:p>
            <w:pPr>
              <w:pStyle w:val="Compact"/>
              <w:jc w:val="left"/>
            </w:pPr>
            <w:r>
              <w:t xml:space="preserve">Example Location</w:t>
            </w:r>
          </w:p>
        </w:tc>
        <w:tc>
          <w:tcPr/>
          <w:p>
            <w:pPr>
              <w:pStyle w:val="Compact"/>
              <w:jc w:val="left"/>
            </w:pPr>
            <w:r>
              <w:t xml:space="preserve">Rationale</w:t>
            </w:r>
          </w:p>
        </w:tc>
      </w:tr>
      <w:tr>
        <w:tc>
          <w:tcPr/>
          <w:p>
            <w:pPr>
              <w:pStyle w:val="Compact"/>
              <w:jc w:val="left"/>
            </w:pPr>
            <w:r>
              <w:t xml:space="preserve">Historical Site</w:t>
            </w:r>
          </w:p>
        </w:tc>
        <w:tc>
          <w:tcPr/>
          <w:p>
            <w:pPr>
              <w:pStyle w:val="Compact"/>
              <w:jc w:val="left"/>
            </w:pPr>
            <w:r>
              <w:t xml:space="preserve">Catacombs of Kom el Shoqafa</w:t>
            </w:r>
          </w:p>
        </w:tc>
        <w:tc>
          <w:tcPr/>
          <w:p>
            <w:pPr>
              <w:pStyle w:val="Compact"/>
              <w:jc w:val="left"/>
            </w:pPr>
            <w:r>
              <w:t xml:space="preserve">Unique acoustics due to stone architecture and historical significance.</w:t>
            </w:r>
          </w:p>
        </w:tc>
      </w:tr>
      <w:tr>
        <w:tc>
          <w:tcPr/>
          <w:p>
            <w:pPr>
              <w:pStyle w:val="Compact"/>
              <w:jc w:val="left"/>
            </w:pPr>
            <w:r>
              <w:t xml:space="preserve">Modern Concert Hall</w:t>
            </w:r>
          </w:p>
        </w:tc>
        <w:tc>
          <w:tcPr/>
          <w:p>
            <w:pPr>
              <w:pStyle w:val="Compact"/>
              <w:jc w:val="left"/>
            </w:pPr>
            <w:r>
              <w:t xml:space="preserve">Alexandria Opera House</w:t>
            </w:r>
          </w:p>
        </w:tc>
        <w:tc>
          <w:tcPr/>
          <w:p>
            <w:pPr>
              <w:pStyle w:val="Compact"/>
              <w:jc w:val="left"/>
            </w:pPr>
            <w:r>
              <w:t xml:space="preserve">Controlled acoustic environment designed for musical performances.</w:t>
            </w:r>
          </w:p>
        </w:tc>
      </w:tr>
      <w:tr>
        <w:tc>
          <w:tcPr/>
          <w:p>
            <w:pPr>
              <w:pStyle w:val="Compact"/>
              <w:jc w:val="left"/>
            </w:pPr>
            <w:r>
              <w:t xml:space="preserve">Outdoor Coastal Area</w:t>
            </w:r>
          </w:p>
        </w:tc>
        <w:tc>
          <w:tcPr/>
          <w:p>
            <w:pPr>
              <w:pStyle w:val="Compact"/>
              <w:jc w:val="left"/>
            </w:pPr>
            <w:r>
              <w:t xml:space="preserve">Stanley Bridge Promenade</w:t>
            </w:r>
          </w:p>
        </w:tc>
        <w:tc>
          <w:tcPr/>
          <w:p>
            <w:pPr>
              <w:pStyle w:val="Compact"/>
              <w:jc w:val="left"/>
            </w:pPr>
            <w:r>
              <w:t xml:space="preserve">Natural environment with variable conditions (wind, sea noise) and public audience.</w:t>
            </w:r>
          </w:p>
        </w:tc>
      </w:tr>
    </w:tbl>
    <w:p>
      <w:pPr>
        <w:pStyle w:val="BodyText"/>
      </w:pPr>
      <w:r>
        <w:t xml:space="preserve">5. Musician Requirements and Preparation</w:t>
      </w:r>
    </w:p>
    <w:p>
      <w:pPr>
        <w:pStyle w:val="BodyText"/>
      </w:pPr>
      <w:r>
        <w:t xml:space="preserve">The Musician must meet the following criteria:</w:t>
      </w:r>
    </w:p>
    <w:p>
      <w:pPr>
        <w:numPr>
          <w:ilvl w:val="0"/>
          <w:numId w:val="1004"/>
        </w:numPr>
        <w:pStyle w:val="Compact"/>
      </w:pPr>
      <w:r>
        <w:t xml:space="preserve">Professional experience in live performances.</w:t>
      </w:r>
    </w:p>
    <w:p>
      <w:pPr>
        <w:numPr>
          <w:ilvl w:val="0"/>
          <w:numId w:val="1004"/>
        </w:numPr>
        <w:pStyle w:val="Compact"/>
      </w:pPr>
      <w:r>
        <w:t xml:space="preserve">Proficiency in playing a predetermined set of musical pieces, including both traditional Egyptian and contemporary compositions.</w:t>
      </w:r>
    </w:p>
    <w:p>
      <w:pPr>
        <w:numPr>
          <w:ilvl w:val="0"/>
          <w:numId w:val="1004"/>
        </w:numPr>
        <w:pStyle w:val="Compact"/>
      </w:pPr>
      <w:r>
        <w:t xml:space="preserve">Willingness to adhere to the experimental protocol, including timing and performance constraints.</w:t>
      </w:r>
    </w:p>
    <w:p>
      <w:pPr>
        <w:pStyle w:val="FirstParagraph"/>
      </w:pPr>
      <w:r>
        <w:t xml:space="preserve">Prior to the experiment, the Musician will undergo a briefing session to familiarize themselves with the venues, equipment, and performance requirements. Rehearsals will be conducted in a neutral environment to ensure consistency in performance quality.</w:t>
      </w:r>
    </w:p>
    <w:p>
      <w:pPr>
        <w:pStyle w:val="BodyText"/>
      </w:pPr>
      <w:r>
        <w:t xml:space="preserve">6. Data Collection Procedures</w:t>
      </w:r>
    </w:p>
    <w:p>
      <w:pPr>
        <w:pStyle w:val="BodyText"/>
      </w:pPr>
      <w:r>
        <w:t xml:space="preserve">Data will be collected using the following methods:</w:t>
      </w:r>
    </w:p>
    <w:p>
      <w:pPr>
        <w:numPr>
          <w:ilvl w:val="0"/>
          <w:numId w:val="1005"/>
        </w:numPr>
        <w:pStyle w:val="Compact"/>
      </w:pPr>
      <w:r>
        <w:rPr>
          <w:bCs/>
          <w:b/>
        </w:rPr>
        <w:t xml:space="preserve">Acoustic Measurements:</w:t>
      </w:r>
      <w:r>
        <w:t xml:space="preserve"> </w:t>
      </w:r>
      <w:r>
        <w:t xml:space="preserve">Professional sound level meters and microphones will be used to record sound pressure levels, reverberation times, and frequency responses.</w:t>
      </w:r>
    </w:p>
    <w:p>
      <w:pPr>
        <w:numPr>
          <w:ilvl w:val="0"/>
          <w:numId w:val="1005"/>
        </w:numPr>
        <w:pStyle w:val="Compact"/>
      </w:pPr>
      <w:r>
        <w:rPr>
          <w:bCs/>
          <w:b/>
        </w:rPr>
        <w:t xml:space="preserve">Video and Audio Recording:</w:t>
      </w:r>
      <w:r>
        <w:t xml:space="preserve"> </w:t>
      </w:r>
      <w:r>
        <w:t xml:space="preserve">High-quality recordings will be made to analyze the Musician's performance and audience reactions.</w:t>
      </w:r>
    </w:p>
    <w:p>
      <w:pPr>
        <w:numPr>
          <w:ilvl w:val="0"/>
          <w:numId w:val="1005"/>
        </w:numPr>
        <w:pStyle w:val="Compact"/>
      </w:pPr>
      <w:r>
        <w:rPr>
          <w:bCs/>
          <w:b/>
        </w:rPr>
        <w:t xml:space="preserve">Audience Surveys:</w:t>
      </w:r>
      <w:r>
        <w:t xml:space="preserve"> </w:t>
      </w:r>
      <w:r>
        <w:t xml:space="preserve">Structured questionnaires will be distributed to audience members to gather feedback on their experience.</w:t>
      </w:r>
    </w:p>
    <w:p>
      <w:pPr>
        <w:numPr>
          <w:ilvl w:val="0"/>
          <w:numId w:val="1005"/>
        </w:numPr>
        <w:pStyle w:val="Compact"/>
      </w:pPr>
      <w:r>
        <w:rPr>
          <w:bCs/>
          <w:b/>
        </w:rPr>
        <w:t xml:space="preserve">Environmental Monitoring:</w:t>
      </w:r>
      <w:r>
        <w:t xml:space="preserve"> </w:t>
      </w:r>
      <w:r>
        <w:t xml:space="preserve">Temperature, humidity, and wind speed will be recorded, particularly for outdoor performances.</w:t>
      </w:r>
    </w:p>
    <w:p>
      <w:pPr>
        <w:pStyle w:val="FirstParagraph"/>
      </w:pPr>
      <w:r>
        <w:t xml:space="preserve">7. Ethical Considerations</w:t>
      </w:r>
    </w:p>
    <w:p>
      <w:pPr>
        <w:pStyle w:val="BodyText"/>
      </w:pPr>
      <w:r>
        <w:t xml:space="preserve">The experiment will adhere to ethical guidelines, including:</w:t>
      </w:r>
    </w:p>
    <w:p>
      <w:pPr>
        <w:numPr>
          <w:ilvl w:val="0"/>
          <w:numId w:val="1006"/>
        </w:numPr>
        <w:pStyle w:val="Compact"/>
      </w:pPr>
      <w:r>
        <w:t xml:space="preserve">Obtaining informed consent from the Musician and audience participants.</w:t>
      </w:r>
    </w:p>
    <w:p>
      <w:pPr>
        <w:numPr>
          <w:ilvl w:val="0"/>
          <w:numId w:val="1006"/>
        </w:numPr>
        <w:pStyle w:val="Compact"/>
      </w:pPr>
      <w:r>
        <w:t xml:space="preserve">Ensuring the privacy and anonymity of survey respondents.</w:t>
      </w:r>
    </w:p>
    <w:p>
      <w:pPr>
        <w:numPr>
          <w:ilvl w:val="0"/>
          <w:numId w:val="1006"/>
        </w:numPr>
        <w:pStyle w:val="Compact"/>
      </w:pPr>
      <w:r>
        <w:t xml:space="preserve">Respecting cultural norms and regulations in Egypt Alexandria, particularly regarding public performances and noise levels.</w:t>
      </w:r>
    </w:p>
    <w:p>
      <w:pPr>
        <w:numPr>
          <w:ilvl w:val="0"/>
          <w:numId w:val="1006"/>
        </w:numPr>
        <w:pStyle w:val="Compact"/>
      </w:pPr>
      <w:r>
        <w:t xml:space="preserve">Minimizing disruption to local communities and historical sites.</w:t>
      </w:r>
    </w:p>
    <w:p>
      <w:pPr>
        <w:pStyle w:val="FirstParagraph"/>
      </w:pPr>
      <w:r>
        <w:t xml:space="preserve">8. Risk Management</w:t>
      </w:r>
    </w:p>
    <w:p>
      <w:pPr>
        <w:pStyle w:val="BodyText"/>
      </w:pPr>
      <w:r>
        <w:t xml:space="preserve">Potential risks and mitigation strategies include:</w:t>
      </w:r>
    </w:p>
    <w:p>
      <w:pPr>
        <w:numPr>
          <w:ilvl w:val="0"/>
          <w:numId w:val="1007"/>
        </w:numPr>
        <w:pStyle w:val="Compact"/>
      </w:pPr>
      <w:r>
        <w:rPr>
          <w:bCs/>
          <w:b/>
        </w:rPr>
        <w:t xml:space="preserve">Technical Failures:</w:t>
      </w:r>
      <w:r>
        <w:t xml:space="preserve"> </w:t>
      </w:r>
      <w:r>
        <w:t xml:space="preserve">Backup equipment will be available for all critical measurements.</w:t>
      </w:r>
    </w:p>
    <w:p>
      <w:pPr>
        <w:numPr>
          <w:ilvl w:val="0"/>
          <w:numId w:val="1007"/>
        </w:numPr>
        <w:pStyle w:val="Compact"/>
      </w:pPr>
      <w:r>
        <w:rPr>
          <w:bCs/>
          <w:b/>
        </w:rPr>
        <w:t xml:space="preserve">Environmental Factors:</w:t>
      </w:r>
      <w:r>
        <w:t xml:space="preserve"> </w:t>
      </w:r>
      <w:r>
        <w:t xml:space="preserve">Outdoor performances will be scheduled during favorable weather conditions, with contingency plans for adverse weather.</w:t>
      </w:r>
    </w:p>
    <w:p>
      <w:pPr>
        <w:numPr>
          <w:ilvl w:val="0"/>
          <w:numId w:val="1007"/>
        </w:numPr>
        <w:pStyle w:val="Compact"/>
      </w:pPr>
      <w:r>
        <w:rPr>
          <w:bCs/>
          <w:b/>
        </w:rPr>
        <w:t xml:space="preserve">Cultural Sensitivity:</w:t>
      </w:r>
      <w:r>
        <w:t xml:space="preserve"> </w:t>
      </w:r>
      <w:r>
        <w:t xml:space="preserve">Local advisors will be consulted to ensure that performances and data collection methods are culturally appropriate.</w:t>
      </w:r>
    </w:p>
    <w:p>
      <w:pPr>
        <w:pStyle w:val="FirstParagraph"/>
      </w:pPr>
      <w:r>
        <w:t xml:space="preserve">9. Timeline</w:t>
      </w:r>
    </w:p>
    <w:p>
      <w:pPr>
        <w:pStyle w:val="BodyText"/>
      </w:pPr>
      <w:r>
        <w:t xml:space="preserve">The experiment will be conducted over a period of four weeks:</w:t>
      </w:r>
    </w:p>
    <w:p>
      <w:pPr>
        <w:numPr>
          <w:ilvl w:val="0"/>
          <w:numId w:val="1008"/>
        </w:numPr>
        <w:pStyle w:val="Compact"/>
      </w:pPr>
      <w:r>
        <w:rPr>
          <w:bCs/>
          <w:b/>
        </w:rPr>
        <w:t xml:space="preserve">Week 1:</w:t>
      </w:r>
      <w:r>
        <w:t xml:space="preserve"> </w:t>
      </w:r>
      <w:r>
        <w:t xml:space="preserve">Venue selection, equipment setup, and Musician briefing.</w:t>
      </w:r>
    </w:p>
    <w:p>
      <w:pPr>
        <w:numPr>
          <w:ilvl w:val="0"/>
          <w:numId w:val="1008"/>
        </w:numPr>
        <w:pStyle w:val="Compact"/>
      </w:pPr>
      <w:r>
        <w:rPr>
          <w:bCs/>
          <w:b/>
        </w:rPr>
        <w:t xml:space="preserve">Week 2:</w:t>
      </w:r>
      <w:r>
        <w:t xml:space="preserve"> </w:t>
      </w:r>
      <w:r>
        <w:t xml:space="preserve">Performances at historical sites.</w:t>
      </w:r>
    </w:p>
    <w:p>
      <w:pPr>
        <w:numPr>
          <w:ilvl w:val="0"/>
          <w:numId w:val="1008"/>
        </w:numPr>
        <w:pStyle w:val="Compact"/>
      </w:pPr>
      <w:r>
        <w:rPr>
          <w:bCs/>
          <w:b/>
        </w:rPr>
        <w:t xml:space="preserve">Week 3:</w:t>
      </w:r>
      <w:r>
        <w:t xml:space="preserve"> </w:t>
      </w:r>
      <w:r>
        <w:t xml:space="preserve">Performances at modern concert halls.</w:t>
      </w:r>
    </w:p>
    <w:p>
      <w:pPr>
        <w:numPr>
          <w:ilvl w:val="0"/>
          <w:numId w:val="1008"/>
        </w:numPr>
        <w:pStyle w:val="Compact"/>
      </w:pPr>
      <w:r>
        <w:rPr>
          <w:bCs/>
          <w:b/>
        </w:rPr>
        <w:t xml:space="preserve">Week 4:</w:t>
      </w:r>
      <w:r>
        <w:t xml:space="preserve"> </w:t>
      </w:r>
      <w:r>
        <w:t xml:space="preserve">Outdoor coastal performances and data analysis.</w:t>
      </w:r>
    </w:p>
    <w:p>
      <w:pPr>
        <w:pStyle w:val="FirstParagraph"/>
      </w:pPr>
      <w:r>
        <w:t xml:space="preserve">10. Conclusion</w:t>
      </w:r>
    </w:p>
    <w:p>
      <w:pPr>
        <w:pStyle w:val="BodyText"/>
      </w:pPr>
      <w:r>
        <w:t xml:space="preserve">This Experiment Protocol provides a comprehensive framework for studying the performance of a Musician in the unique context of Egypt Alexandria. By carefully selecting venues, employing rigorous data collection methods, and adhering to ethical and cultural considerations, the study aims to generate valuable insights into the interplay between environment, performance, and audience engagement. The findings will contribute to the broader understanding of musical performance in diverse settings and may inform future research and practice in the field.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Performance in Egypt Alexandria</dc:title>
  <dc:creator/>
  <dc:language>en</dc:language>
  <cp:keywords/>
  <dcterms:created xsi:type="dcterms:W3CDTF">2026-10-10T06:28:13Z</dcterms:created>
  <dcterms:modified xsi:type="dcterms:W3CDTF">2026-10-10T06:28:13Z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