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Germany</w:t>
      </w:r>
      <w:r>
        <w:t xml:space="preserve"> </w:t>
      </w:r>
      <w:r>
        <w:t xml:space="preserve">Frankfurt</w:t>
      </w:r>
    </w:p>
    <w:bookmarkStart w:id="20" w:name="Xd0d0371245d148712f34810eb22048cb6c09ced"/>
    <w:p>
      <w:pPr>
        <w:pStyle w:val="Heading1"/>
      </w:pPr>
      <w:r>
        <w:t xml:space="preserve">Experiment Protocol: Musician Study in Germany Frankfurt</w:t>
      </w:r>
    </w:p>
    <w:p>
      <w:pPr>
        <w:pStyle w:val="FirstParagraph"/>
      </w:pPr>
      <w:r>
        <w:rPr>
          <w:bCs/>
          <w:b/>
        </w:rPr>
        <w:t xml:space="preserve">Protocol ID:</w:t>
      </w:r>
      <w:r>
        <w:t xml:space="preserve"> </w:t>
      </w:r>
      <w:r>
        <w:t xml:space="preserve">FRK-MUS-2024-001</w:t>
      </w:r>
    </w:p>
    <w:p>
      <w:pPr>
        <w:pStyle w:val="BodyText"/>
      </w:pPr>
      <w:r>
        <w:rPr>
          <w:bCs/>
          <w:b/>
        </w:rPr>
        <w:t xml:space="preserve">Location:</w:t>
      </w:r>
      <w:r>
        <w:t xml:space="preserve"> </w:t>
      </w:r>
      <w:r>
        <w:t xml:space="preserve">Germany Frankfurt (Frankfurt am Main)</w:t>
      </w:r>
    </w:p>
    <w:p>
      <w:pPr>
        <w:pStyle w:val="BodyText"/>
      </w:pPr>
      <w:r>
        <w:rPr>
          <w:bCs/>
          <w:b/>
        </w:rPr>
        <w:t xml:space="preserve">Subject Group:</w:t>
      </w:r>
      <w:r>
        <w:t xml:space="preserve"> </w:t>
      </w:r>
      <w:r>
        <w:t xml:space="preserve">Professional and Semi-Professional Musicians</w:t>
      </w:r>
    </w:p>
    <w:p>
      <w:pPr>
        <w:pStyle w:val="BodyText"/>
      </w:pPr>
      <w:r>
        <w:rPr>
          <w:bCs/>
          <w:b/>
        </w:rPr>
        <w:t xml:space="preserve">Date of Issue: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 study focused on the cognitive and physiological responses of musicians to specific auditory stimuli. The study is conducted in Germany Frankfurt, a city renowned for its vibrant cultural scene and significant musical heritage. Frankfurt am Main serves as an ideal location due to its diverse population of musicians, ranging from classical performers at the Alte Oper to contemporary artists in the city's numerous clubs and studios.</w:t>
      </w:r>
    </w:p>
    <w:p>
      <w:pPr>
        <w:pStyle w:val="BodyText"/>
      </w:pPr>
      <w:r>
        <w:t xml:space="preserve">The primary objective is to investigate how musicians process complex musical structures compared to non-musicians, with a particular emphasis on the role of auditory attention and motor coordination. This study aims to contribute to the broader understanding of music cognition and its implications for education and therapy.</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auditory discrimination abilities of musicians in Germany Frankfurt.</w:t>
      </w:r>
    </w:p>
    <w:p>
      <w:pPr>
        <w:numPr>
          <w:ilvl w:val="0"/>
          <w:numId w:val="1001"/>
        </w:numPr>
        <w:pStyle w:val="Compact"/>
      </w:pPr>
      <w:r>
        <w:t xml:space="preserve">To evaluate the impact of musical training on cognitive flexibility.</w:t>
      </w:r>
    </w:p>
    <w:p>
      <w:pPr>
        <w:numPr>
          <w:ilvl w:val="0"/>
          <w:numId w:val="1001"/>
        </w:numPr>
        <w:pStyle w:val="Compact"/>
      </w:pPr>
      <w:r>
        <w:t xml:space="preserve">To explore the relationship between musical expertise and stress response during performance tasks.</w:t>
      </w:r>
    </w:p>
    <w:p>
      <w:pPr>
        <w:numPr>
          <w:ilvl w:val="0"/>
          <w:numId w:val="1001"/>
        </w:numPr>
        <w:pStyle w:val="Compact"/>
      </w:pPr>
      <w:r>
        <w:t xml:space="preserve">To gather data that can inform music education practices in Germany.</w:t>
      </w:r>
    </w:p>
    <w:bookmarkEnd w:id="22"/>
    <w:bookmarkStart w:id="23" w:name="participants"/>
    <w:p>
      <w:pPr>
        <w:pStyle w:val="Heading2"/>
      </w:pPr>
      <w:r>
        <w:t xml:space="preserve">3. Participants</w:t>
      </w:r>
    </w:p>
    <w:p>
      <w:pPr>
        <w:pStyle w:val="FirstParagraph"/>
      </w:pPr>
      <w:r>
        <w:t xml:space="preserve">The study will recruit a total of 60 participants from Germany Frankfurt. Participants will be divided into two groups:</w:t>
      </w:r>
    </w:p>
    <w:p>
      <w:pPr>
        <w:numPr>
          <w:ilvl w:val="0"/>
          <w:numId w:val="1002"/>
        </w:numPr>
        <w:pStyle w:val="Compact"/>
      </w:pPr>
      <w:r>
        <w:rPr>
          <w:bCs/>
          <w:b/>
        </w:rPr>
        <w:t xml:space="preserve">Musician Group:</w:t>
      </w:r>
      <w:r>
        <w:t xml:space="preserve"> </w:t>
      </w:r>
      <w:r>
        <w:t xml:space="preserve">30 individuals with at least 5 years of formal musical training and regular performance experience.</w:t>
      </w:r>
    </w:p>
    <w:p>
      <w:pPr>
        <w:numPr>
          <w:ilvl w:val="0"/>
          <w:numId w:val="1002"/>
        </w:numPr>
        <w:pStyle w:val="Compact"/>
      </w:pPr>
      <w:r>
        <w:rPr>
          <w:bCs/>
          <w:b/>
        </w:rPr>
        <w:t xml:space="preserve">Control Group:</w:t>
      </w:r>
      <w:r>
        <w:t xml:space="preserve"> </w:t>
      </w:r>
      <w:r>
        <w:t xml:space="preserve">30 individuals with no significant musical training.</w:t>
      </w:r>
    </w:p>
    <w:p>
      <w:pPr>
        <w:pStyle w:val="FirstParagraph"/>
      </w:pPr>
      <w:r>
        <w:t xml:space="preserve">All participants must be aged between 18 and 45 years, fluent in German or English, and free from hearing impairments. Recruitment will be conducted through local music schools, conservatories, and community centers in Frankfurt am Main.</w:t>
      </w:r>
    </w:p>
    <w:bookmarkEnd w:id="23"/>
    <w:bookmarkStart w:id="24" w:name="materials-and-equipment"/>
    <w:p>
      <w:pPr>
        <w:pStyle w:val="Heading2"/>
      </w:pPr>
      <w:r>
        <w:t xml:space="preserve">4. Materials and Equipment</w:t>
      </w:r>
    </w:p>
    <w:p>
      <w:pPr>
        <w:pStyle w:val="FirstParagraph"/>
      </w:pPr>
      <w:r>
        <w:t xml:space="preserve">The following materials and equipment will be used in this Experiment Protocol:</w:t>
      </w:r>
    </w:p>
    <w:p>
      <w:pPr>
        <w:numPr>
          <w:ilvl w:val="0"/>
          <w:numId w:val="1003"/>
        </w:numPr>
        <w:pStyle w:val="Compact"/>
      </w:pPr>
      <w:r>
        <w:t xml:space="preserve">High-fidelity headphones for auditory stimulus presentation.</w:t>
      </w:r>
    </w:p>
    <w:p>
      <w:pPr>
        <w:numPr>
          <w:ilvl w:val="0"/>
          <w:numId w:val="1003"/>
        </w:numPr>
        <w:pStyle w:val="Compact"/>
      </w:pPr>
      <w:r>
        <w:t xml:space="preserve">Computer systems running specialized software for data collection and analysis.</w:t>
      </w:r>
    </w:p>
    <w:p>
      <w:pPr>
        <w:numPr>
          <w:ilvl w:val="0"/>
          <w:numId w:val="1003"/>
        </w:numPr>
        <w:pStyle w:val="Compact"/>
      </w:pPr>
      <w:r>
        <w:t xml:space="preserve">Electroencephalography (EEG) caps for measuring brain activity.</w:t>
      </w:r>
    </w:p>
    <w:p>
      <w:pPr>
        <w:numPr>
          <w:ilvl w:val="0"/>
          <w:numId w:val="1003"/>
        </w:numPr>
        <w:pStyle w:val="Compact"/>
      </w:pPr>
      <w:r>
        <w:t xml:space="preserve">Heart rate monitors for assessing physiological responses.</w:t>
      </w:r>
    </w:p>
    <w:p>
      <w:pPr>
        <w:numPr>
          <w:ilvl w:val="0"/>
          <w:numId w:val="1003"/>
        </w:numPr>
        <w:pStyle w:val="Compact"/>
      </w:pPr>
      <w:r>
        <w:t xml:space="preserve">Standardized questionnaires for collecting demographic and musical background information.</w:t>
      </w:r>
    </w:p>
    <w:bookmarkEnd w:id="24"/>
    <w:bookmarkStart w:id="25" w:name="procedure"/>
    <w:p>
      <w:pPr>
        <w:pStyle w:val="Heading2"/>
      </w:pPr>
      <w:r>
        <w:t xml:space="preserve">5. Procedure</w:t>
      </w:r>
    </w:p>
    <w:p>
      <w:pPr>
        <w:pStyle w:val="FirstParagraph"/>
      </w:pPr>
      <w:r>
        <w:t xml:space="preserve">The experiment will be conducted in a controlled laboratory environment located in Germany Frankfurt. The procedure will consist of the following steps:</w:t>
      </w:r>
    </w:p>
    <w:p>
      <w:pPr>
        <w:numPr>
          <w:ilvl w:val="0"/>
          <w:numId w:val="1004"/>
        </w:numPr>
        <w:pStyle w:val="Compact"/>
      </w:pPr>
      <w:r>
        <w:rPr>
          <w:bCs/>
          <w:b/>
        </w:rPr>
        <w:t xml:space="preserve">Informed Consent:</w:t>
      </w:r>
      <w:r>
        <w:t xml:space="preserve"> </w:t>
      </w:r>
      <w:r>
        <w:t xml:space="preserve">Participants will be provided with detailed information about the study and will be required to sign an informed consent form.</w:t>
      </w:r>
    </w:p>
    <w:p>
      <w:pPr>
        <w:numPr>
          <w:ilvl w:val="0"/>
          <w:numId w:val="1004"/>
        </w:numPr>
        <w:pStyle w:val="Compact"/>
      </w:pPr>
      <w:r>
        <w:rPr>
          <w:bCs/>
          <w:b/>
        </w:rPr>
        <w:t xml:space="preserve">Baseline Measurements:</w:t>
      </w:r>
      <w:r>
        <w:t xml:space="preserve"> </w:t>
      </w:r>
      <w:r>
        <w:t xml:space="preserve">Participants will complete a series of baseline assessments, including hearing tests and cognitive tasks.</w:t>
      </w:r>
    </w:p>
    <w:p>
      <w:pPr>
        <w:numPr>
          <w:ilvl w:val="0"/>
          <w:numId w:val="1004"/>
        </w:numPr>
        <w:pStyle w:val="Compact"/>
      </w:pPr>
      <w:r>
        <w:rPr>
          <w:bCs/>
          <w:b/>
        </w:rPr>
        <w:t xml:space="preserve">Auditory Stimuli Presentation:</w:t>
      </w:r>
      <w:r>
        <w:t xml:space="preserve"> </w:t>
      </w:r>
      <w:r>
        <w:t xml:space="preserve">Participants will listen to a series of musical excerpts and non-musical sounds while their brain activity and heart rate are monitored.</w:t>
      </w:r>
    </w:p>
    <w:p>
      <w:pPr>
        <w:numPr>
          <w:ilvl w:val="0"/>
          <w:numId w:val="1004"/>
        </w:numPr>
        <w:pStyle w:val="Compact"/>
      </w:pPr>
      <w:r>
        <w:rPr>
          <w:bCs/>
          <w:b/>
        </w:rPr>
        <w:t xml:space="preserve">Performance Tasks:</w:t>
      </w:r>
      <w:r>
        <w:t xml:space="preserve"> </w:t>
      </w:r>
      <w:r>
        <w:t xml:space="preserve">Musicians will be asked to perform short musical pieces on their primary instrument, while control participants will complete a motor coordination task.</w:t>
      </w:r>
    </w:p>
    <w:p>
      <w:pPr>
        <w:numPr>
          <w:ilvl w:val="0"/>
          <w:numId w:val="1004"/>
        </w:numPr>
        <w:pStyle w:val="Compact"/>
      </w:pPr>
      <w:r>
        <w:rPr>
          <w:bCs/>
          <w:b/>
        </w:rPr>
        <w:t xml:space="preserve">Post-Experiment Questionnaires:</w:t>
      </w:r>
      <w:r>
        <w:t xml:space="preserve"> </w:t>
      </w:r>
      <w:r>
        <w:t xml:space="preserve">Participants will complete questionnaires assessing their subjective experience and emotional responses during the experiment.</w:t>
      </w:r>
    </w:p>
    <w:bookmarkEnd w:id="25"/>
    <w:bookmarkStart w:id="26" w:name="data-analysis"/>
    <w:p>
      <w:pPr>
        <w:pStyle w:val="Heading2"/>
      </w:pPr>
      <w:r>
        <w:t xml:space="preserve">6. Data Analysis</w:t>
      </w:r>
    </w:p>
    <w:p>
      <w:pPr>
        <w:pStyle w:val="FirstParagraph"/>
      </w:pPr>
      <w:r>
        <w:t xml:space="preserve">Data collected during this Experiment Protocol will be analyzed using statistical software. The analysis will focus on comparing the performance of musicians and non-musicians across various tasks. Key metrics will include accuracy, reaction time, brain activity patterns, and physiological responses. The results will be used to draw conclusions about the cognitive and physiological advantages associated with musical training.</w:t>
      </w:r>
    </w:p>
    <w:bookmarkEnd w:id="26"/>
    <w:bookmarkStart w:id="27" w:name="ethical-considerations"/>
    <w:p>
      <w:pPr>
        <w:pStyle w:val="Heading2"/>
      </w:pPr>
      <w:r>
        <w:t xml:space="preserve">7. Ethical Considerations</w:t>
      </w:r>
    </w:p>
    <w:p>
      <w:pPr>
        <w:pStyle w:val="FirstParagraph"/>
      </w:pPr>
      <w:r>
        <w:t xml:space="preserve">This study adheres to the ethical guidelines set forth by the German Research Foundation (DFG) and the local ethics committee in Germany Frankfurt. Participants' rights and well-being are prioritized throughout the study. All data will be anonymized and stored securely. Participants will be informed of their right to withdraw from the study at any time without penalty.</w:t>
      </w:r>
    </w:p>
    <w:bookmarkEnd w:id="27"/>
    <w:bookmarkStart w:id="28" w:name="conclusion"/>
    <w:p>
      <w:pPr>
        <w:pStyle w:val="Heading2"/>
      </w:pPr>
      <w:r>
        <w:t xml:space="preserve">8. Conclusion</w:t>
      </w:r>
    </w:p>
    <w:p>
      <w:pPr>
        <w:pStyle w:val="FirstParagraph"/>
      </w:pPr>
      <w:r>
        <w:t xml:space="preserve">This Experiment Protocol provides a comprehensive framework for studying the cognitive and physiological responses of musicians in Germany Frankfurt. By leveraging the city's rich musical culture and diverse population, this study aims to generate valuable insights into the effects of musical training on the human brain and body. The findings will contribute to the fields of music cognition, education, and therapy, ultimately benefiting musicians and non-musicians alike.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Germany Frankfurt</dc:title>
  <dc:creator/>
  <dc:language>en</dc:language>
  <cp:keywords/>
  <dcterms:created xsi:type="dcterms:W3CDTF">2026-10-10T08:33:52Z</dcterms:created>
  <dcterms:modified xsi:type="dcterms:W3CDTF">2026-10-10T08:33:52Z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