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Iraq</w:t>
      </w:r>
      <w:r>
        <w:t xml:space="preserve"> </w:t>
      </w:r>
      <w:r>
        <w:t xml:space="preserve">Baghdad</w:t>
      </w:r>
    </w:p>
    <w:bookmarkStart w:id="30" w:name="X25cb06518a2eb3222492a2c185b64187bde39f4"/>
    <w:p>
      <w:pPr>
        <w:pStyle w:val="Heading1"/>
      </w:pPr>
      <w:r>
        <w:t xml:space="preserve">Experiment Protocol: Musician in Iraq Baghdad</w:t>
      </w:r>
    </w:p>
    <w:bookmarkStart w:id="20" w:name="introduction-and-background"/>
    <w:p>
      <w:pPr>
        <w:pStyle w:val="Heading2"/>
      </w:pPr>
      <w:r>
        <w:t xml:space="preserve">1. Introduction and Background</w:t>
      </w:r>
    </w:p>
    <w:p>
      <w:pPr>
        <w:pStyle w:val="FirstParagraph"/>
      </w:pPr>
      <w:r>
        <w:t xml:space="preserve">This Experiment Protocol outlines the procedures, objectives, and ethical considerations for conducting a study involving a Musician in Iraq Baghdad. The purpose of this protocol is to ensure that the experiment is conducted in a structured, ethical, and culturally sensitive manner. Baghdad, as the capital of Iraq, has a rich musical heritage that reflects the country’s diverse cultural influences. This experiment aims to explore the role of music in social cohesion, emotional well-being, and cultural preservation within the context of Baghdad’s unique socio-political environment.</w:t>
      </w:r>
    </w:p>
    <w:p>
      <w:pPr>
        <w:pStyle w:val="BodyText"/>
      </w:pPr>
      <w:r>
        <w:t xml:space="preserve">The Musician selected for this experiment will be a local artist with a deep understanding of traditional Iraqi music, as well as contemporary influences. The experiment will focus on how music can be used as a tool for community engagement, healing, and cultural expression in post-conflict societies.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live musical performances on the emotional well-being of participants in Baghdad.</w:t>
      </w:r>
    </w:p>
    <w:p>
      <w:pPr>
        <w:numPr>
          <w:ilvl w:val="0"/>
          <w:numId w:val="1001"/>
        </w:numPr>
        <w:pStyle w:val="Compact"/>
      </w:pPr>
      <w:r>
        <w:t xml:space="preserve">To explore the role of music in fostering social cohesion and community engagement among diverse groups in Iraq Baghdad.</w:t>
      </w:r>
    </w:p>
    <w:p>
      <w:pPr>
        <w:numPr>
          <w:ilvl w:val="0"/>
          <w:numId w:val="1001"/>
        </w:numPr>
        <w:pStyle w:val="Compact"/>
      </w:pPr>
      <w:r>
        <w:t xml:space="preserve">To document the cultural significance of traditional Iraqi music and its relevance in contemporary society.</w:t>
      </w:r>
    </w:p>
    <w:p>
      <w:pPr>
        <w:numPr>
          <w:ilvl w:val="0"/>
          <w:numId w:val="1001"/>
        </w:numPr>
        <w:pStyle w:val="Compact"/>
      </w:pPr>
      <w:r>
        <w:t xml:space="preserve">To evaluate the potential of music as a therapeutic tool for individuals affected by trauma or conflict.</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participants in this experiment will include:</w:t>
      </w:r>
    </w:p>
    <w:p>
      <w:pPr>
        <w:numPr>
          <w:ilvl w:val="0"/>
          <w:numId w:val="1002"/>
        </w:numPr>
        <w:pStyle w:val="Compact"/>
      </w:pPr>
      <w:r>
        <w:t xml:space="preserve">A Musician: A local Iraqi artist with expertise in traditional and contemporary music.</w:t>
      </w:r>
    </w:p>
    <w:p>
      <w:pPr>
        <w:numPr>
          <w:ilvl w:val="0"/>
          <w:numId w:val="1002"/>
        </w:numPr>
        <w:pStyle w:val="Compact"/>
      </w:pPr>
      <w:r>
        <w:t xml:space="preserve">Community Members: Individuals from various neighborhoods in Baghdad, representing different age groups, genders, and socio-economic backgrounds.</w:t>
      </w:r>
    </w:p>
    <w:p>
      <w:pPr>
        <w:numPr>
          <w:ilvl w:val="0"/>
          <w:numId w:val="1002"/>
        </w:numPr>
        <w:pStyle w:val="Compact"/>
      </w:pPr>
      <w:r>
        <w:t xml:space="preserve">Researchers: A team of researchers responsible for data collection, analysis, and ethical oversight.</w:t>
      </w:r>
    </w:p>
    <w:bookmarkEnd w:id="22"/>
    <w:bookmarkStart w:id="23" w:name="procedures"/>
    <w:p>
      <w:pPr>
        <w:pStyle w:val="Heading3"/>
      </w:pPr>
      <w:r>
        <w:t xml:space="preserve">3.2 Procedures</w:t>
      </w:r>
    </w:p>
    <w:p>
      <w:pPr>
        <w:pStyle w:val="FirstParagraph"/>
      </w:pPr>
      <w:r>
        <w:t xml:space="preserve">The experiment will be conducted in three phases:</w:t>
      </w:r>
    </w:p>
    <w:p>
      <w:pPr>
        <w:numPr>
          <w:ilvl w:val="0"/>
          <w:numId w:val="1003"/>
        </w:numPr>
        <w:pStyle w:val="Compact"/>
      </w:pPr>
      <w:r>
        <w:rPr>
          <w:bCs/>
          <w:b/>
        </w:rPr>
        <w:t xml:space="preserve">Preparation Phase:</w:t>
      </w:r>
      <w:r>
        <w:t xml:space="preserve"> </w:t>
      </w:r>
      <w:r>
        <w:t xml:space="preserve">The Musician will collaborate with researchers to design a series of musical performances tailored to the cultural context of Baghdad. Consent forms will be distributed to potential participants, and ethical approvals will be obtained.</w:t>
      </w:r>
    </w:p>
    <w:p>
      <w:pPr>
        <w:numPr>
          <w:ilvl w:val="0"/>
          <w:numId w:val="1003"/>
        </w:numPr>
        <w:pStyle w:val="Compact"/>
      </w:pPr>
      <w:r>
        <w:rPr>
          <w:bCs/>
          <w:b/>
        </w:rPr>
        <w:t xml:space="preserve">Implementation Phase:</w:t>
      </w:r>
      <w:r>
        <w:t xml:space="preserve"> </w:t>
      </w:r>
      <w:r>
        <w:t xml:space="preserve">Live musical performances will be held in selected community centers across Baghdad. Participants will be invited to attend and engage with the Musician through interactive sessions.</w:t>
      </w:r>
    </w:p>
    <w:p>
      <w:pPr>
        <w:numPr>
          <w:ilvl w:val="0"/>
          <w:numId w:val="1003"/>
        </w:numPr>
        <w:pStyle w:val="Compact"/>
      </w:pPr>
      <w:r>
        <w:rPr>
          <w:bCs/>
          <w:b/>
        </w:rPr>
        <w:t xml:space="preserve">Evaluation Phase:</w:t>
      </w:r>
      <w:r>
        <w:t xml:space="preserve"> </w:t>
      </w:r>
      <w:r>
        <w:t xml:space="preserve">Data will be collected through surveys, interviews, and observational methods to assess the impact of the performances on participants’ emotional well-being and social cohesion.</w:t>
      </w:r>
    </w:p>
    <w:bookmarkEnd w:id="23"/>
    <w:bookmarkStart w:id="24" w:name="data-collection"/>
    <w:p>
      <w:pPr>
        <w:pStyle w:val="Heading3"/>
      </w:pPr>
      <w:r>
        <w:t xml:space="preserve">3.3 Data Collection</w:t>
      </w:r>
    </w:p>
    <w:p>
      <w:pPr>
        <w:pStyle w:val="FirstParagraph"/>
      </w:pPr>
      <w:r>
        <w:t xml:space="preserve">Data will be collected using the following methods:</w:t>
      </w:r>
    </w:p>
    <w:p>
      <w:pPr>
        <w:numPr>
          <w:ilvl w:val="0"/>
          <w:numId w:val="1004"/>
        </w:numPr>
        <w:pStyle w:val="Compact"/>
      </w:pPr>
      <w:r>
        <w:t xml:space="preserve">Surveys: Participants will complete questionnaires before and after the performances to measure changes in mood, stress levels, and sense of community.</w:t>
      </w:r>
    </w:p>
    <w:p>
      <w:pPr>
        <w:numPr>
          <w:ilvl w:val="0"/>
          <w:numId w:val="1004"/>
        </w:numPr>
        <w:pStyle w:val="Compact"/>
      </w:pPr>
      <w:r>
        <w:t xml:space="preserve">Interviews: In-depth interviews will be conducted with a subset of participants to gather qualitative insights.</w:t>
      </w:r>
    </w:p>
    <w:p>
      <w:pPr>
        <w:numPr>
          <w:ilvl w:val="0"/>
          <w:numId w:val="1004"/>
        </w:numPr>
        <w:pStyle w:val="Compact"/>
      </w:pPr>
      <w:r>
        <w:t xml:space="preserve">Observations: Researchers will document participant interactions and engagement during the performances.</w:t>
      </w:r>
    </w:p>
    <w:bookmarkEnd w:id="24"/>
    <w:bookmarkEnd w:id="25"/>
    <w:bookmarkStart w:id="26" w:name="ethical-considerations"/>
    <w:p>
      <w:pPr>
        <w:pStyle w:val="Heading2"/>
      </w:pPr>
      <w:r>
        <w:t xml:space="preserve">4. Ethical Considerations</w:t>
      </w:r>
    </w:p>
    <w:p>
      <w:pPr>
        <w:pStyle w:val="FirstParagraph"/>
      </w:pPr>
      <w:r>
        <w:t xml:space="preserve">This experiment will adhere to the highest ethical standards to ensure the safety, dignity, and rights of all participants. Key ethical considerations include:</w:t>
      </w:r>
    </w:p>
    <w:p>
      <w:pPr>
        <w:numPr>
          <w:ilvl w:val="0"/>
          <w:numId w:val="1005"/>
        </w:numPr>
        <w:pStyle w:val="Compact"/>
      </w:pPr>
      <w:r>
        <w:rPr>
          <w:bCs/>
          <w:b/>
        </w:rPr>
        <w:t xml:space="preserve">Informed Consent:</w:t>
      </w:r>
      <w:r>
        <w:t xml:space="preserve"> </w:t>
      </w:r>
      <w:r>
        <w:t xml:space="preserve">All participants will provide written consent after being fully informed about the purpose, procedures, and potential risks of the experiment.</w:t>
      </w:r>
    </w:p>
    <w:p>
      <w:pPr>
        <w:numPr>
          <w:ilvl w:val="0"/>
          <w:numId w:val="1005"/>
        </w:numPr>
        <w:pStyle w:val="Compact"/>
      </w:pPr>
      <w:r>
        <w:rPr>
          <w:bCs/>
          <w:b/>
        </w:rPr>
        <w:t xml:space="preserve">Cultural Sensitivity:</w:t>
      </w:r>
      <w:r>
        <w:t xml:space="preserve"> </w:t>
      </w:r>
      <w:r>
        <w:t xml:space="preserve">The experiment will respect the cultural norms and values of Iraq Baghdad, ensuring that the Musician’s performances are appropriate and meaningful to the local community.</w:t>
      </w:r>
    </w:p>
    <w:p>
      <w:pPr>
        <w:numPr>
          <w:ilvl w:val="0"/>
          <w:numId w:val="1005"/>
        </w:numPr>
        <w:pStyle w:val="Compact"/>
      </w:pPr>
      <w:r>
        <w:rPr>
          <w:bCs/>
          <w:b/>
        </w:rPr>
        <w:t xml:space="preserve">Confidentiality:</w:t>
      </w:r>
      <w:r>
        <w:t xml:space="preserve"> </w:t>
      </w:r>
      <w:r>
        <w:t xml:space="preserve">All data collected will be anonymized and stored securely to protect participants’ privacy.</w:t>
      </w:r>
    </w:p>
    <w:p>
      <w:pPr>
        <w:numPr>
          <w:ilvl w:val="0"/>
          <w:numId w:val="1005"/>
        </w:numPr>
        <w:pStyle w:val="Compact"/>
      </w:pPr>
      <w:r>
        <w:rPr>
          <w:bCs/>
          <w:b/>
        </w:rPr>
        <w:t xml:space="preserve">Voluntary Participation:</w:t>
      </w:r>
      <w:r>
        <w:t xml:space="preserve"> </w:t>
      </w:r>
      <w:r>
        <w:t xml:space="preserve">Participants will be free to withdraw from the experiment at any time without penalty.</w:t>
      </w:r>
    </w:p>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consent, and performance planning</w:t>
            </w:r>
          </w:p>
        </w:tc>
      </w:tr>
      <w:tr>
        <w:tc>
          <w:tcPr/>
          <w:p>
            <w:pPr>
              <w:pStyle w:val="Compact"/>
              <w:jc w:val="left"/>
            </w:pPr>
            <w:r>
              <w:t xml:space="preserve">Implementation</w:t>
            </w:r>
          </w:p>
        </w:tc>
        <w:tc>
          <w:tcPr/>
          <w:p>
            <w:pPr>
              <w:pStyle w:val="Compact"/>
              <w:jc w:val="left"/>
            </w:pPr>
            <w:r>
              <w:t xml:space="preserve">2 months</w:t>
            </w:r>
          </w:p>
        </w:tc>
        <w:tc>
          <w:tcPr/>
          <w:p>
            <w:pPr>
              <w:pStyle w:val="Compact"/>
              <w:jc w:val="left"/>
            </w:pPr>
            <w:r>
              <w:t xml:space="preserve">Live performances and data collection</w:t>
            </w:r>
          </w:p>
        </w:tc>
      </w:tr>
      <w:tr>
        <w:tc>
          <w:tcPr/>
          <w:p>
            <w:pPr>
              <w:pStyle w:val="Compact"/>
              <w:jc w:val="left"/>
            </w:pPr>
            <w:r>
              <w:t xml:space="preserve">Evaluation</w:t>
            </w:r>
          </w:p>
        </w:tc>
        <w:tc>
          <w:tcPr/>
          <w:p>
            <w:pPr>
              <w:pStyle w:val="Compact"/>
              <w:jc w:val="left"/>
            </w:pPr>
            <w:r>
              <w:t xml:space="preserve">1 month</w:t>
            </w:r>
          </w:p>
        </w:tc>
        <w:tc>
          <w:tcPr/>
          <w:p>
            <w:pPr>
              <w:pStyle w:val="Compact"/>
              <w:jc w:val="left"/>
            </w:pPr>
            <w:r>
              <w:t xml:space="preserve">Data analysis and reporting</w:t>
            </w:r>
          </w:p>
        </w:tc>
      </w:tr>
    </w:tbl>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Improved emotional well-being among participants as a result of engaging with music.</w:t>
      </w:r>
    </w:p>
    <w:p>
      <w:pPr>
        <w:numPr>
          <w:ilvl w:val="0"/>
          <w:numId w:val="1006"/>
        </w:numPr>
        <w:pStyle w:val="Compact"/>
      </w:pPr>
      <w:r>
        <w:t xml:space="preserve">Enhanced social cohesion and community engagement in Baghdad.</w:t>
      </w:r>
    </w:p>
    <w:p>
      <w:pPr>
        <w:numPr>
          <w:ilvl w:val="0"/>
          <w:numId w:val="1006"/>
        </w:numPr>
        <w:pStyle w:val="Compact"/>
      </w:pPr>
      <w:r>
        <w:t xml:space="preserve">A deeper understanding of the cultural significance of Iraqi music and its potential as a tool for healing and unity.</w:t>
      </w:r>
    </w:p>
    <w:p>
      <w:pPr>
        <w:numPr>
          <w:ilvl w:val="0"/>
          <w:numId w:val="1006"/>
        </w:numPr>
        <w:pStyle w:val="Compact"/>
      </w:pPr>
      <w:r>
        <w:t xml:space="preserve">Recommendations for future initiatives that leverage music for social impact in Iraq Baghdad.</w:t>
      </w:r>
    </w:p>
    <w:bookmarkEnd w:id="28"/>
    <w:bookmarkStart w:id="29" w:name="conclusion"/>
    <w:p>
      <w:pPr>
        <w:pStyle w:val="Heading2"/>
      </w:pPr>
      <w:r>
        <w:t xml:space="preserve">7. Conclusion</w:t>
      </w:r>
    </w:p>
    <w:p>
      <w:pPr>
        <w:pStyle w:val="FirstParagraph"/>
      </w:pPr>
      <w:r>
        <w:t xml:space="preserve">This Experiment Protocol provides a comprehensive framework for studying the role of a Musician in Iraq Baghdad. By combining rigorous research methods with cultural sensitivity, this experiment aims to contribute valuable insights into the power of music to foster healing, unity, and cultural preservation in post-conflict societies. The findings of this study will not only benefit the local community but also inform global efforts to use music as a tool for social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Iraq Baghdad</dc:title>
  <dc:creator/>
  <dc:language>en</dc:language>
  <cp:keywords/>
  <dcterms:created xsi:type="dcterms:W3CDTF">2026-10-10T08:32:38Z</dcterms:created>
  <dcterms:modified xsi:type="dcterms:W3CDTF">2026-10-10T08:32:38Z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