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in</w:t>
      </w:r>
      <w:r>
        <w:t xml:space="preserve"> </w:t>
      </w:r>
      <w:r>
        <w:t xml:space="preserve">Israel</w:t>
      </w:r>
      <w:r>
        <w:t xml:space="preserve"> </w:t>
      </w:r>
      <w:r>
        <w:t xml:space="preserve">Tel</w:t>
      </w:r>
      <w:r>
        <w:t xml:space="preserve"> </w:t>
      </w:r>
      <w:r>
        <w:t xml:space="preserve">Aviv</w:t>
      </w:r>
    </w:p>
    <w:bookmarkStart w:id="33" w:name="X8a16eac86a2532709182fcd57905f03e085ace3"/>
    <w:p>
      <w:pPr>
        <w:pStyle w:val="Heading1"/>
      </w:pPr>
      <w:r>
        <w:t xml:space="preserve">Experiment Protocol: Musician in Israel Tel Aviv</w:t>
      </w:r>
    </w:p>
    <w:bookmarkStart w:id="20" w:name="introduction-and-background"/>
    <w:p>
      <w:pPr>
        <w:pStyle w:val="Heading2"/>
      </w:pPr>
      <w:r>
        <w:t xml:space="preserve">1. Introduction and Background</w:t>
      </w:r>
    </w:p>
    <w:p>
      <w:pPr>
        <w:pStyle w:val="FirstParagraph"/>
      </w:pPr>
      <w:r>
        <w:t xml:space="preserve">This Experiment Protocol outlines the methodology for studying the role, experiences, and contributions of a Musician within the vibrant cultural landscape of Israel Tel Aviv. Tel Aviv is known for its dynamic arts scene, diverse population, and innovative approach to music. This protocol aims to systematically explore how musicians navigate this environment, interact with audiences, and contribute to cultural expression.</w:t>
      </w:r>
    </w:p>
    <w:p>
      <w:pPr>
        <w:pStyle w:val="BodyText"/>
      </w:pPr>
      <w:r>
        <w:t xml:space="preserve">The study focuses on understanding the professional, social, and creative dimensions of being a Musician in this specific urban context. By following this structured protocol, researchers can gather reliable data that reflects the unique characteristics of the Tel Aviv music ecosystem.</w:t>
      </w:r>
    </w:p>
    <w:bookmarkEnd w:id="20"/>
    <w:bookmarkStart w:id="21"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document the daily routines and working conditions of a Musician in Israel Tel Aviv.</w:t>
      </w:r>
    </w:p>
    <w:p>
      <w:pPr>
        <w:numPr>
          <w:ilvl w:val="0"/>
          <w:numId w:val="1001"/>
        </w:numPr>
        <w:pStyle w:val="Compact"/>
      </w:pPr>
      <w:r>
        <w:t xml:space="preserve">To analyze the impact of local cultural policies on musical practice and performance opportunities.</w:t>
      </w:r>
    </w:p>
    <w:p>
      <w:pPr>
        <w:numPr>
          <w:ilvl w:val="0"/>
          <w:numId w:val="1001"/>
        </w:numPr>
        <w:pStyle w:val="Compact"/>
      </w:pPr>
      <w:r>
        <w:t xml:space="preserve">To explore how a Musician engages with diverse communities within Tel Aviv.</w:t>
      </w:r>
    </w:p>
    <w:p>
      <w:pPr>
        <w:numPr>
          <w:ilvl w:val="0"/>
          <w:numId w:val="1001"/>
        </w:numPr>
        <w:pStyle w:val="Compact"/>
      </w:pPr>
      <w:r>
        <w:t xml:space="preserve">To assess the influence of technology and digital platforms on the career development of a Musician in this region.</w:t>
      </w:r>
    </w:p>
    <w:p>
      <w:pPr>
        <w:numPr>
          <w:ilvl w:val="0"/>
          <w:numId w:val="1001"/>
        </w:numPr>
        <w:pStyle w:val="Compact"/>
      </w:pPr>
      <w:r>
        <w:t xml:space="preserve">To identify challenges and opportunities specific to the Tel Aviv music scene.</w:t>
      </w:r>
    </w:p>
    <w:bookmarkEnd w:id="21"/>
    <w:bookmarkStart w:id="24" w:name="participants"/>
    <w:p>
      <w:pPr>
        <w:pStyle w:val="Heading2"/>
      </w:pPr>
      <w:r>
        <w:t xml:space="preserve">3. Participants</w:t>
      </w:r>
    </w:p>
    <w:bookmarkStart w:id="22" w:name="inclusion-criteria"/>
    <w:p>
      <w:pPr>
        <w:pStyle w:val="Heading3"/>
      </w:pPr>
      <w:r>
        <w:t xml:space="preserve">3.1 Inclusion Criteria</w:t>
      </w:r>
    </w:p>
    <w:p>
      <w:pPr>
        <w:numPr>
          <w:ilvl w:val="0"/>
          <w:numId w:val="1002"/>
        </w:numPr>
        <w:pStyle w:val="Compact"/>
      </w:pPr>
      <w:r>
        <w:t xml:space="preserve">Individuals who identify professionally as a Musician.</w:t>
      </w:r>
    </w:p>
    <w:p>
      <w:pPr>
        <w:numPr>
          <w:ilvl w:val="0"/>
          <w:numId w:val="1002"/>
        </w:numPr>
        <w:pStyle w:val="Compact"/>
      </w:pPr>
      <w:r>
        <w:t xml:space="preserve">Residents of Israel Tel Aviv for at least six months prior to the study.</w:t>
      </w:r>
    </w:p>
    <w:p>
      <w:pPr>
        <w:numPr>
          <w:ilvl w:val="0"/>
          <w:numId w:val="1002"/>
        </w:numPr>
        <w:pStyle w:val="Compact"/>
      </w:pPr>
      <w:r>
        <w:t xml:space="preserve">Active participation in live performances, recordings, or music education within the city.</w:t>
      </w:r>
    </w:p>
    <w:p>
      <w:pPr>
        <w:numPr>
          <w:ilvl w:val="0"/>
          <w:numId w:val="1002"/>
        </w:numPr>
        <w:pStyle w:val="Compact"/>
      </w:pPr>
      <w:r>
        <w:t xml:space="preserve">Willingness to provide informed consent and participate in all phases of the experiment.</w:t>
      </w:r>
    </w:p>
    <w:bookmarkEnd w:id="22"/>
    <w:bookmarkStart w:id="23" w:name="exclusion-criteria"/>
    <w:p>
      <w:pPr>
        <w:pStyle w:val="Heading3"/>
      </w:pPr>
      <w:r>
        <w:t xml:space="preserve">3.2 Exclusion Criteria</w:t>
      </w:r>
    </w:p>
    <w:p>
      <w:pPr>
        <w:numPr>
          <w:ilvl w:val="0"/>
          <w:numId w:val="1003"/>
        </w:numPr>
        <w:pStyle w:val="Compact"/>
      </w:pPr>
      <w:r>
        <w:t xml:space="preserve">Individuals who do not consider music a primary professional activity.</w:t>
      </w:r>
    </w:p>
    <w:p>
      <w:pPr>
        <w:numPr>
          <w:ilvl w:val="0"/>
          <w:numId w:val="1003"/>
        </w:numPr>
        <w:pStyle w:val="Compact"/>
      </w:pPr>
      <w:r>
        <w:t xml:space="preserve">Participants unable to communicate in Hebrew, Arabic, or English, as these are the primary languages used in data collection.</w:t>
      </w:r>
    </w:p>
    <w:bookmarkEnd w:id="23"/>
    <w:bookmarkEnd w:id="24"/>
    <w:bookmarkStart w:id="28" w:name="methodology"/>
    <w:p>
      <w:pPr>
        <w:pStyle w:val="Heading2"/>
      </w:pPr>
      <w:r>
        <w:t xml:space="preserve">4. Methodology</w:t>
      </w:r>
    </w:p>
    <w:bookmarkStart w:id="25" w:name="study-design"/>
    <w:p>
      <w:pPr>
        <w:pStyle w:val="Heading3"/>
      </w:pPr>
      <w:r>
        <w:t xml:space="preserve">4.1 Study Design</w:t>
      </w:r>
    </w:p>
    <w:p>
      <w:pPr>
        <w:pStyle w:val="FirstParagraph"/>
      </w:pPr>
      <w:r>
        <w:t xml:space="preserve">This Experiment Protocol employs a mixed-methods approach, combining qualitative interviews, observational studies, and quantitative surveys. The design ensures a comprehensive understanding of the Musician’s role in Israel Tel Aviv.</w:t>
      </w:r>
    </w:p>
    <w:bookmarkEnd w:id="25"/>
    <w:bookmarkStart w:id="26" w:name="data-collection-procedures"/>
    <w:p>
      <w:pPr>
        <w:pStyle w:val="Heading3"/>
      </w:pPr>
      <w:r>
        <w:t xml:space="preserve">4.2 Data Collection Procedures</w:t>
      </w:r>
    </w:p>
    <w:p>
      <w:pPr>
        <w:numPr>
          <w:ilvl w:val="0"/>
          <w:numId w:val="1004"/>
        </w:numPr>
        <w:pStyle w:val="Compact"/>
      </w:pPr>
      <w:r>
        <w:rPr>
          <w:bCs/>
          <w:b/>
        </w:rPr>
        <w:t xml:space="preserve">Interviews:</w:t>
      </w:r>
      <w:r>
        <w:t xml:space="preserve"> </w:t>
      </w:r>
      <w:r>
        <w:t xml:space="preserve">Conduct semi-structured interviews with each Musician to explore personal experiences, career trajectories, and perceptions of the local music scene.</w:t>
      </w:r>
    </w:p>
    <w:p>
      <w:pPr>
        <w:numPr>
          <w:ilvl w:val="0"/>
          <w:numId w:val="1004"/>
        </w:numPr>
        <w:pStyle w:val="Compact"/>
      </w:pPr>
      <w:r>
        <w:rPr>
          <w:bCs/>
          <w:b/>
        </w:rPr>
        <w:t xml:space="preserve">Observations:</w:t>
      </w:r>
      <w:r>
        <w:t xml:space="preserve"> </w:t>
      </w:r>
      <w:r>
        <w:t xml:space="preserve">Observe live performances, rehearsals, and informal music gatherings in various venues across Tel Aviv to capture authentic interactions and practices.</w:t>
      </w:r>
    </w:p>
    <w:p>
      <w:pPr>
        <w:numPr>
          <w:ilvl w:val="0"/>
          <w:numId w:val="1004"/>
        </w:numPr>
        <w:pStyle w:val="Compact"/>
      </w:pPr>
      <w:r>
        <w:rPr>
          <w:bCs/>
          <w:b/>
        </w:rPr>
        <w:t xml:space="preserve">Surveys:</w:t>
      </w:r>
      <w:r>
        <w:t xml:space="preserve"> </w:t>
      </w:r>
      <w:r>
        <w:t xml:space="preserve">Distribute standardized questionnaires to gather quantitative data on income levels, performance frequency, audience demographics, and access to resources.</w:t>
      </w:r>
    </w:p>
    <w:p>
      <w:pPr>
        <w:numPr>
          <w:ilvl w:val="0"/>
          <w:numId w:val="1004"/>
        </w:numPr>
        <w:pStyle w:val="Compact"/>
      </w:pPr>
      <w:r>
        <w:rPr>
          <w:bCs/>
          <w:b/>
        </w:rPr>
        <w:t xml:space="preserve">Document Analysis:</w:t>
      </w:r>
      <w:r>
        <w:t xml:space="preserve"> </w:t>
      </w:r>
      <w:r>
        <w:t xml:space="preserve">Review relevant documents such as municipal arts funding reports, venue booking policies, and media coverage of musical events in Tel Aviv.</w:t>
      </w:r>
    </w:p>
    <w:bookmarkEnd w:id="26"/>
    <w:bookmarkStart w:id="27" w:name="timeline"/>
    <w:p>
      <w:pPr>
        <w:pStyle w:val="Heading3"/>
      </w:pPr>
      <w:r>
        <w:t xml:space="preserve">4.3 Timeline</w:t>
      </w:r>
    </w:p>
    <w:p>
      <w:pPr>
        <w:pStyle w:val="FirstParagraph"/>
      </w:pPr>
      <w:r>
        <w:t xml:space="preserve">The experiment will be conducted over a period of six months, divided into three phases:</w:t>
      </w:r>
    </w:p>
    <w:p>
      <w:pPr>
        <w:numPr>
          <w:ilvl w:val="0"/>
          <w:numId w:val="1005"/>
        </w:numPr>
        <w:pStyle w:val="Compact"/>
      </w:pPr>
      <w:r>
        <w:t xml:space="preserve">Phase 1 (Months 1-2): Recruitment, consent, and initial interviews.</w:t>
      </w:r>
    </w:p>
    <w:p>
      <w:pPr>
        <w:numPr>
          <w:ilvl w:val="0"/>
          <w:numId w:val="1005"/>
        </w:numPr>
        <w:pStyle w:val="Compact"/>
      </w:pPr>
      <w:r>
        <w:t xml:space="preserve">Phase 2 (Months 3-4): Observations and survey distribution.</w:t>
      </w:r>
    </w:p>
    <w:p>
      <w:pPr>
        <w:numPr>
          <w:ilvl w:val="0"/>
          <w:numId w:val="1005"/>
        </w:numPr>
        <w:pStyle w:val="Compact"/>
      </w:pPr>
      <w:r>
        <w:t xml:space="preserve">Phase 3 (Months 5-6): Data analysis, validation, and reporting.</w:t>
      </w:r>
    </w:p>
    <w:bookmarkEnd w:id="27"/>
    <w:bookmarkEnd w:id="28"/>
    <w:bookmarkStart w:id="29" w:name="ethical-considerations"/>
    <w:p>
      <w:pPr>
        <w:pStyle w:val="Heading2"/>
      </w:pPr>
      <w:r>
        <w:t xml:space="preserve">5. Ethical Considerations</w:t>
      </w:r>
    </w:p>
    <w:p>
      <w:pPr>
        <w:pStyle w:val="FirstParagraph"/>
      </w:pPr>
      <w:r>
        <w:t xml:space="preserve">This Experiment Protocol adheres to strict ethical guidelines to protect the rights and well-being of all participants.</w:t>
      </w:r>
    </w:p>
    <w:p>
      <w:pPr>
        <w:numPr>
          <w:ilvl w:val="0"/>
          <w:numId w:val="1006"/>
        </w:numPr>
        <w:pStyle w:val="Compact"/>
      </w:pPr>
      <w:r>
        <w:t xml:space="preserve">Informed consent will be obtained from each Musician before participation.</w:t>
      </w:r>
    </w:p>
    <w:p>
      <w:pPr>
        <w:numPr>
          <w:ilvl w:val="0"/>
          <w:numId w:val="1006"/>
        </w:numPr>
        <w:pStyle w:val="Compact"/>
      </w:pPr>
      <w:r>
        <w:t xml:space="preserve">Confidentiality will be maintained by anonymizing all personal data.</w:t>
      </w:r>
    </w:p>
    <w:p>
      <w:pPr>
        <w:numPr>
          <w:ilvl w:val="0"/>
          <w:numId w:val="1006"/>
        </w:numPr>
        <w:pStyle w:val="Compact"/>
      </w:pPr>
      <w:r>
        <w:t xml:space="preserve">Participants may withdraw from the study at any time without penalty.</w:t>
      </w:r>
    </w:p>
    <w:p>
      <w:pPr>
        <w:numPr>
          <w:ilvl w:val="0"/>
          <w:numId w:val="1006"/>
        </w:numPr>
        <w:pStyle w:val="Compact"/>
      </w:pPr>
      <w:r>
        <w:t xml:space="preserve">Special attention will be given to cultural sensitivity, respecting the diverse backgrounds of musicians in Israel Tel Aviv.</w:t>
      </w:r>
    </w:p>
    <w:bookmarkEnd w:id="29"/>
    <w:bookmarkStart w:id="30" w:name="data-analysis"/>
    <w:p>
      <w:pPr>
        <w:pStyle w:val="Heading2"/>
      </w:pPr>
      <w:r>
        <w:t xml:space="preserve">6. Data Analysis</w:t>
      </w:r>
    </w:p>
    <w:p>
      <w:pPr>
        <w:pStyle w:val="FirstParagraph"/>
      </w:pPr>
      <w:r>
        <w:t xml:space="preserve">Qualitative data from interviews and observations will be analyzed using thematic analysis to identify recurring patterns and insights. Quantitative data from surveys will be analyzed using statistical methods to determine trends and correlations. The integration of both data types will provide a holistic view of the Musician’s experience in Israel Tel Aviv.</w:t>
      </w:r>
    </w:p>
    <w:bookmarkEnd w:id="30"/>
    <w:bookmarkStart w:id="31" w:name="expected-outcomes"/>
    <w:p>
      <w:pPr>
        <w:pStyle w:val="Heading2"/>
      </w:pPr>
      <w:r>
        <w:t xml:space="preserve">7. Expected Outcomes</w:t>
      </w:r>
    </w:p>
    <w:p>
      <w:pPr>
        <w:pStyle w:val="FirstParagraph"/>
      </w:pPr>
      <w:r>
        <w:t xml:space="preserve">This Experiment Protocol anticipates generating valuable insights into the professional realities of a Musician in Israel Tel Aviv. Expected outcomes include:</w:t>
      </w:r>
    </w:p>
    <w:p>
      <w:pPr>
        <w:numPr>
          <w:ilvl w:val="0"/>
          <w:numId w:val="1007"/>
        </w:numPr>
        <w:pStyle w:val="Compact"/>
      </w:pPr>
      <w:r>
        <w:t xml:space="preserve">A detailed profile of the typical working conditions and challenges faced by musicians in the city.</w:t>
      </w:r>
    </w:p>
    <w:p>
      <w:pPr>
        <w:numPr>
          <w:ilvl w:val="0"/>
          <w:numId w:val="1007"/>
        </w:numPr>
        <w:pStyle w:val="Compact"/>
      </w:pPr>
      <w:r>
        <w:t xml:space="preserve">Recommendations for policymakers to support the local music industry.</w:t>
      </w:r>
    </w:p>
    <w:p>
      <w:pPr>
        <w:numPr>
          <w:ilvl w:val="0"/>
          <w:numId w:val="1007"/>
        </w:numPr>
        <w:pStyle w:val="Compact"/>
      </w:pPr>
      <w:r>
        <w:t xml:space="preserve">Enhanced understanding of how cultural diversity influences musical expression in Tel Aviv.</w:t>
      </w:r>
    </w:p>
    <w:p>
      <w:pPr>
        <w:numPr>
          <w:ilvl w:val="0"/>
          <w:numId w:val="1007"/>
        </w:numPr>
        <w:pStyle w:val="Compact"/>
      </w:pPr>
      <w:r>
        <w:t xml:space="preserve">Identification of best practices for sustainable career development for musicians in urban environments.</w:t>
      </w:r>
    </w:p>
    <w:bookmarkEnd w:id="31"/>
    <w:bookmarkStart w:id="32" w:name="conclusion"/>
    <w:p>
      <w:pPr>
        <w:pStyle w:val="Heading2"/>
      </w:pPr>
      <w:r>
        <w:t xml:space="preserve">8. Conclusion</w:t>
      </w:r>
    </w:p>
    <w:p>
      <w:pPr>
        <w:pStyle w:val="FirstParagraph"/>
      </w:pPr>
      <w:r>
        <w:t xml:space="preserve">This Experiment Protocol provides a structured framework for investigating the multifaceted role of a Musician in Israel Tel Aviv. By following this protocol, researchers can contribute to a deeper understanding of the cultural and professional dynamics that shape the music scene in this vibrant city. The findings will be valuable for musicians, cultural organizations, and policymakers alike.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in Israel Tel Aviv</dc:title>
  <dc:creator/>
  <dc:language>en</dc:language>
  <cp:keywords/>
  <dcterms:created xsi:type="dcterms:W3CDTF">2026-10-10T06:56:04Z</dcterms:created>
  <dcterms:modified xsi:type="dcterms:W3CDTF">2026-10-10T06:56:04Z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