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Study</w:t>
      </w:r>
      <w:r>
        <w:t xml:space="preserve"> </w:t>
      </w:r>
      <w:r>
        <w:t xml:space="preserve">in</w:t>
      </w:r>
      <w:r>
        <w:t xml:space="preserve"> </w:t>
      </w:r>
      <w:r>
        <w:t xml:space="preserve">Japan</w:t>
      </w:r>
      <w:r>
        <w:t xml:space="preserve"> </w:t>
      </w:r>
      <w:r>
        <w:t xml:space="preserve">Tokyo</w:t>
      </w:r>
    </w:p>
    <w:bookmarkStart w:id="33" w:name="Xc3d749751e9f52ef2442b1c44c3f5ccc77375a2"/>
    <w:p>
      <w:pPr>
        <w:pStyle w:val="Heading1"/>
      </w:pPr>
      <w:r>
        <w:t xml:space="preserve">Experiment Protocol: Musician Study in Japan Tokyo</w:t>
      </w:r>
    </w:p>
    <w:bookmarkStart w:id="20" w:name="introduction"/>
    <w:p>
      <w:pPr>
        <w:pStyle w:val="Heading2"/>
      </w:pPr>
      <w:r>
        <w:t xml:space="preserve">1. Introduction</w:t>
      </w:r>
    </w:p>
    <w:p>
      <w:pPr>
        <w:pStyle w:val="FirstParagraph"/>
      </w:pPr>
      <w:r>
        <w:t xml:space="preserve">This Experiment Protocol outlines the procedures for conducting a study involving Musicians in Japan Tokyo. The primary objective is to investigate the cognitive, emotional, and physiological responses of Musicians to specific musical stimuli within the unique cultural and environmental context of Japan Tokyo. This study aims to contribute to the understanding of how musical training and performance impact brain function and well-being, with a focus on the diverse musical landscape of Japan Tokyo.</w:t>
      </w:r>
    </w:p>
    <w:bookmarkEnd w:id="20"/>
    <w:bookmarkStart w:id="21" w:name="objectives"/>
    <w:p>
      <w:pPr>
        <w:pStyle w:val="Heading2"/>
      </w:pPr>
      <w:r>
        <w:t xml:space="preserve">2. Objectives</w:t>
      </w:r>
    </w:p>
    <w:p>
      <w:pPr>
        <w:pStyle w:val="FirstParagraph"/>
      </w:pPr>
      <w:r>
        <w:t xml:space="preserve">The main objectives of this Experiment Protocol are:</w:t>
      </w:r>
    </w:p>
    <w:p>
      <w:pPr>
        <w:numPr>
          <w:ilvl w:val="0"/>
          <w:numId w:val="1001"/>
        </w:numPr>
        <w:pStyle w:val="Compact"/>
      </w:pPr>
      <w:r>
        <w:t xml:space="preserve">To assess the cognitive processing of musical structures by Musicians in Japan Tokyo.</w:t>
      </w:r>
    </w:p>
    <w:p>
      <w:pPr>
        <w:numPr>
          <w:ilvl w:val="0"/>
          <w:numId w:val="1001"/>
        </w:numPr>
        <w:pStyle w:val="Compact"/>
      </w:pPr>
      <w:r>
        <w:t xml:space="preserve">To evaluate the emotional responses of Musicians to different genres of music prevalent in Japan Tokyo.</w:t>
      </w:r>
    </w:p>
    <w:p>
      <w:pPr>
        <w:numPr>
          <w:ilvl w:val="0"/>
          <w:numId w:val="1001"/>
        </w:numPr>
        <w:pStyle w:val="Compact"/>
      </w:pPr>
      <w:r>
        <w:t xml:space="preserve">To measure physiological changes, such as heart rate and skin conductance, during musical tasks.</w:t>
      </w:r>
    </w:p>
    <w:p>
      <w:pPr>
        <w:numPr>
          <w:ilvl w:val="0"/>
          <w:numId w:val="1001"/>
        </w:numPr>
        <w:pStyle w:val="Compact"/>
      </w:pPr>
      <w:r>
        <w:t xml:space="preserve">To explore the relationship between musical expertise and stress reduction among Musicians in Japan Tokyo.</w:t>
      </w:r>
    </w:p>
    <w:bookmarkEnd w:id="21"/>
    <w:bookmarkStart w:id="24" w:name="participants"/>
    <w:p>
      <w:pPr>
        <w:pStyle w:val="Heading2"/>
      </w:pPr>
      <w:r>
        <w:t xml:space="preserve">3. Participants</w:t>
      </w:r>
    </w:p>
    <w:bookmarkStart w:id="22" w:name="inclusion-criteria"/>
    <w:p>
      <w:pPr>
        <w:pStyle w:val="Heading3"/>
      </w:pPr>
      <w:r>
        <w:t xml:space="preserve">3.1 Inclusion Criteria</w:t>
      </w:r>
    </w:p>
    <w:p>
      <w:pPr>
        <w:numPr>
          <w:ilvl w:val="0"/>
          <w:numId w:val="1002"/>
        </w:numPr>
        <w:pStyle w:val="Compact"/>
      </w:pPr>
      <w:r>
        <w:t xml:space="preserve">Individuals aged 18-65 years.</w:t>
      </w:r>
    </w:p>
    <w:p>
      <w:pPr>
        <w:numPr>
          <w:ilvl w:val="0"/>
          <w:numId w:val="1002"/>
        </w:numPr>
        <w:pStyle w:val="Compact"/>
      </w:pPr>
      <w:r>
        <w:t xml:space="preserve">Residing in Japan Tokyo for at least one year.</w:t>
      </w:r>
    </w:p>
    <w:p>
      <w:pPr>
        <w:numPr>
          <w:ilvl w:val="0"/>
          <w:numId w:val="1002"/>
        </w:numPr>
        <w:pStyle w:val="Compact"/>
      </w:pPr>
      <w:r>
        <w:t xml:space="preserve">Self-identified as Musicians with a minimum of five years of formal training or professional experience.</w:t>
      </w:r>
    </w:p>
    <w:p>
      <w:pPr>
        <w:numPr>
          <w:ilvl w:val="0"/>
          <w:numId w:val="1002"/>
        </w:numPr>
        <w:pStyle w:val="Compact"/>
      </w:pPr>
      <w:r>
        <w:t xml:space="preserve">Fluency in Japanese or English to ensure clear communication during the experiment.</w:t>
      </w:r>
    </w:p>
    <w:bookmarkEnd w:id="22"/>
    <w:bookmarkStart w:id="23" w:name="exclusion-criteria"/>
    <w:p>
      <w:pPr>
        <w:pStyle w:val="Heading3"/>
      </w:pPr>
      <w:r>
        <w:t xml:space="preserve">3.2 Exclusion Criteria</w:t>
      </w:r>
    </w:p>
    <w:p>
      <w:pPr>
        <w:numPr>
          <w:ilvl w:val="0"/>
          <w:numId w:val="1003"/>
        </w:numPr>
        <w:pStyle w:val="Compact"/>
      </w:pPr>
      <w:r>
        <w:t xml:space="preserve">History of neurological disorders or hearing impairments.</w:t>
      </w:r>
    </w:p>
    <w:p>
      <w:pPr>
        <w:numPr>
          <w:ilvl w:val="0"/>
          <w:numId w:val="1003"/>
        </w:numPr>
        <w:pStyle w:val="Compact"/>
      </w:pPr>
      <w:r>
        <w:t xml:space="preserve">Current use of medications that may affect cognitive or emotional responses.</w:t>
      </w:r>
    </w:p>
    <w:p>
      <w:pPr>
        <w:numPr>
          <w:ilvl w:val="0"/>
          <w:numId w:val="1003"/>
        </w:numPr>
        <w:pStyle w:val="Compact"/>
      </w:pPr>
      <w:r>
        <w:t xml:space="preserve">Participation in similar studies within the past six months.</w:t>
      </w:r>
    </w:p>
    <w:bookmarkEnd w:id="23"/>
    <w:bookmarkEnd w:id="24"/>
    <w:bookmarkStart w:id="25" w:name="materials-and-equipment"/>
    <w:p>
      <w:pPr>
        <w:pStyle w:val="Heading2"/>
      </w:pPr>
      <w:r>
        <w:t xml:space="preserve">4. Materials and Equipment</w:t>
      </w:r>
    </w:p>
    <w:p>
      <w:pPr>
        <w:pStyle w:val="FirstParagraph"/>
      </w:pPr>
      <w:r>
        <w:t xml:space="preserve">The following materials and equipment will be used in this Experiment Protocol:</w:t>
      </w:r>
    </w:p>
    <w:p>
      <w:pPr>
        <w:numPr>
          <w:ilvl w:val="0"/>
          <w:numId w:val="1004"/>
        </w:numPr>
        <w:pStyle w:val="Compact"/>
      </w:pPr>
      <w:r>
        <w:t xml:space="preserve">High-quality headphones for audio playback.</w:t>
      </w:r>
    </w:p>
    <w:p>
      <w:pPr>
        <w:numPr>
          <w:ilvl w:val="0"/>
          <w:numId w:val="1004"/>
        </w:numPr>
        <w:pStyle w:val="Compact"/>
      </w:pPr>
      <w:r>
        <w:t xml:space="preserve">Electroencephalogram (EEG) system for brain activity monitoring.</w:t>
      </w:r>
    </w:p>
    <w:p>
      <w:pPr>
        <w:numPr>
          <w:ilvl w:val="0"/>
          <w:numId w:val="1004"/>
        </w:numPr>
        <w:pStyle w:val="Compact"/>
      </w:pPr>
      <w:r>
        <w:t xml:space="preserve">Heart rate monitor and skin conductance sensors.</w:t>
      </w:r>
    </w:p>
    <w:p>
      <w:pPr>
        <w:numPr>
          <w:ilvl w:val="0"/>
          <w:numId w:val="1004"/>
        </w:numPr>
        <w:pStyle w:val="Compact"/>
      </w:pPr>
      <w:r>
        <w:t xml:space="preserve">Standardized questionnaires for emotional and cognitive assessments.</w:t>
      </w:r>
    </w:p>
    <w:p>
      <w:pPr>
        <w:numPr>
          <w:ilvl w:val="0"/>
          <w:numId w:val="1004"/>
        </w:numPr>
        <w:pStyle w:val="Compact"/>
      </w:pPr>
      <w:r>
        <w:t xml:space="preserve">Computer system for data collection and analysis.</w:t>
      </w:r>
    </w:p>
    <w:bookmarkEnd w:id="25"/>
    <w:bookmarkStart w:id="29" w:name="procedure"/>
    <w:p>
      <w:pPr>
        <w:pStyle w:val="Heading2"/>
      </w:pPr>
      <w:r>
        <w:t xml:space="preserve">5. Procedure</w:t>
      </w:r>
    </w:p>
    <w:bookmarkStart w:id="26" w:name="recruitment"/>
    <w:p>
      <w:pPr>
        <w:pStyle w:val="Heading3"/>
      </w:pPr>
      <w:r>
        <w:t xml:space="preserve">5.1 Recruitment</w:t>
      </w:r>
    </w:p>
    <w:p>
      <w:pPr>
        <w:pStyle w:val="FirstParagraph"/>
      </w:pPr>
      <w:r>
        <w:t xml:space="preserve">Musicians in Japan Tokyo will be recruited through local music schools, conservatories, and online platforms. Recruitment materials will clearly state the purpose of the study and the requirements for participation.</w:t>
      </w:r>
    </w:p>
    <w:bookmarkEnd w:id="26"/>
    <w:bookmarkStart w:id="27" w:name="informed-consent"/>
    <w:p>
      <w:pPr>
        <w:pStyle w:val="Heading3"/>
      </w:pPr>
      <w:r>
        <w:t xml:space="preserve">5.2 Informed Consent</w:t>
      </w:r>
    </w:p>
    <w:p>
      <w:pPr>
        <w:pStyle w:val="FirstParagraph"/>
      </w:pPr>
      <w:r>
        <w:t xml:space="preserve">Upon recruitment, participants will be provided with an informed consent form detailing the study's objectives, procedures, potential risks, and benefits. Participants will be required to sign the consent form before proceeding.</w:t>
      </w:r>
    </w:p>
    <w:bookmarkEnd w:id="27"/>
    <w:bookmarkStart w:id="28" w:name="experimental-sessions"/>
    <w:p>
      <w:pPr>
        <w:pStyle w:val="Heading3"/>
      </w:pPr>
      <w:r>
        <w:t xml:space="preserve">5.3 Experimental Sessions</w:t>
      </w:r>
    </w:p>
    <w:p>
      <w:pPr>
        <w:pStyle w:val="FirstParagraph"/>
      </w:pPr>
      <w:r>
        <w:t xml:space="preserve">Each participant will undergo a series of experimental sessions conducted in a controlled environment in Japan Tokyo. The sessions will include:</w:t>
      </w:r>
    </w:p>
    <w:p>
      <w:pPr>
        <w:numPr>
          <w:ilvl w:val="0"/>
          <w:numId w:val="1005"/>
        </w:numPr>
        <w:pStyle w:val="Compact"/>
      </w:pPr>
      <w:r>
        <w:rPr>
          <w:bCs/>
          <w:b/>
        </w:rPr>
        <w:t xml:space="preserve">Baseline Measurements:</w:t>
      </w:r>
      <w:r>
        <w:t xml:space="preserve"> </w:t>
      </w:r>
      <w:r>
        <w:t xml:space="preserve">Initial assessments of cognitive and emotional states.</w:t>
      </w:r>
    </w:p>
    <w:p>
      <w:pPr>
        <w:numPr>
          <w:ilvl w:val="0"/>
          <w:numId w:val="1005"/>
        </w:numPr>
        <w:pStyle w:val="Compact"/>
      </w:pPr>
      <w:r>
        <w:rPr>
          <w:bCs/>
          <w:b/>
        </w:rPr>
        <w:t xml:space="preserve">Musical Stimuli Presentation:</w:t>
      </w:r>
      <w:r>
        <w:t xml:space="preserve"> </w:t>
      </w:r>
      <w:r>
        <w:t xml:space="preserve">Participants will listen to various musical pieces, including traditional Japanese music and contemporary genres popular in Japan Tokyo.</w:t>
      </w:r>
    </w:p>
    <w:p>
      <w:pPr>
        <w:numPr>
          <w:ilvl w:val="0"/>
          <w:numId w:val="1005"/>
        </w:numPr>
        <w:pStyle w:val="Compact"/>
      </w:pPr>
      <w:r>
        <w:rPr>
          <w:bCs/>
          <w:b/>
        </w:rPr>
        <w:t xml:space="preserve">Task Performance:</w:t>
      </w:r>
      <w:r>
        <w:t xml:space="preserve"> </w:t>
      </w:r>
      <w:r>
        <w:t xml:space="preserve">Musicians will perform specific tasks, such as identifying musical intervals or improvising, while physiological data is collected.</w:t>
      </w:r>
    </w:p>
    <w:p>
      <w:pPr>
        <w:numPr>
          <w:ilvl w:val="0"/>
          <w:numId w:val="1005"/>
        </w:numPr>
        <w:pStyle w:val="Compact"/>
      </w:pPr>
      <w:r>
        <w:rPr>
          <w:bCs/>
          <w:b/>
        </w:rPr>
        <w:t xml:space="preserve">Post-Session Questionnaires:</w:t>
      </w:r>
      <w:r>
        <w:t xml:space="preserve"> </w:t>
      </w:r>
      <w:r>
        <w:t xml:space="preserve">Participants will complete questionnaires to report their subjective experiences and emotional responses.</w:t>
      </w:r>
    </w:p>
    <w:bookmarkEnd w:id="28"/>
    <w:bookmarkEnd w:id="29"/>
    <w:bookmarkStart w:id="30" w:name="data-analysis"/>
    <w:p>
      <w:pPr>
        <w:pStyle w:val="Heading2"/>
      </w:pPr>
      <w:r>
        <w:t xml:space="preserve">6. Data Analysis</w:t>
      </w:r>
    </w:p>
    <w:p>
      <w:pPr>
        <w:pStyle w:val="FirstParagraph"/>
      </w:pPr>
      <w:r>
        <w:t xml:space="preserve">Data collected during the Experiment Protocol will be analyzed using statistical methods to identify patterns and relationships. Key analyses will include:</w:t>
      </w:r>
    </w:p>
    <w:p>
      <w:pPr>
        <w:numPr>
          <w:ilvl w:val="0"/>
          <w:numId w:val="1006"/>
        </w:numPr>
        <w:pStyle w:val="Compact"/>
      </w:pPr>
      <w:r>
        <w:t xml:space="preserve">Comparing cognitive and emotional responses across different musical genres.</w:t>
      </w:r>
    </w:p>
    <w:p>
      <w:pPr>
        <w:numPr>
          <w:ilvl w:val="0"/>
          <w:numId w:val="1006"/>
        </w:numPr>
        <w:pStyle w:val="Compact"/>
      </w:pPr>
      <w:r>
        <w:t xml:space="preserve">Correlating physiological measures with self-reported emotional states.</w:t>
      </w:r>
    </w:p>
    <w:p>
      <w:pPr>
        <w:numPr>
          <w:ilvl w:val="0"/>
          <w:numId w:val="1006"/>
        </w:numPr>
        <w:pStyle w:val="Compact"/>
      </w:pPr>
      <w:r>
        <w:t xml:space="preserve">Evaluating the impact of musical expertise on stress reduction and cognitive performance.</w:t>
      </w:r>
    </w:p>
    <w:bookmarkEnd w:id="30"/>
    <w:bookmarkStart w:id="31" w:name="ethical-considerations"/>
    <w:p>
      <w:pPr>
        <w:pStyle w:val="Heading2"/>
      </w:pPr>
      <w:r>
        <w:t xml:space="preserve">7. Ethical Considerations</w:t>
      </w:r>
    </w:p>
    <w:p>
      <w:pPr>
        <w:pStyle w:val="FirstParagraph"/>
      </w:pPr>
      <w:r>
        <w:t xml:space="preserve">This Experiment Protocol adheres to ethical guidelines for research involving human subjects. Key considerations include:</w:t>
      </w:r>
    </w:p>
    <w:p>
      <w:pPr>
        <w:numPr>
          <w:ilvl w:val="0"/>
          <w:numId w:val="1007"/>
        </w:numPr>
        <w:pStyle w:val="Compact"/>
      </w:pPr>
      <w:r>
        <w:t xml:space="preserve">Ensuring informed consent and the right to withdraw at any time.</w:t>
      </w:r>
    </w:p>
    <w:p>
      <w:pPr>
        <w:numPr>
          <w:ilvl w:val="0"/>
          <w:numId w:val="1007"/>
        </w:numPr>
        <w:pStyle w:val="Compact"/>
      </w:pPr>
      <w:r>
        <w:t xml:space="preserve">Maintaining confidentiality and anonymity of participant data.</w:t>
      </w:r>
    </w:p>
    <w:p>
      <w:pPr>
        <w:numPr>
          <w:ilvl w:val="0"/>
          <w:numId w:val="1007"/>
        </w:numPr>
        <w:pStyle w:val="Compact"/>
      </w:pPr>
      <w:r>
        <w:t xml:space="preserve">Minimizing potential risks and discomfort during the experimental sessions.</w:t>
      </w:r>
    </w:p>
    <w:p>
      <w:pPr>
        <w:numPr>
          <w:ilvl w:val="0"/>
          <w:numId w:val="1007"/>
        </w:numPr>
        <w:pStyle w:val="Compact"/>
      </w:pPr>
      <w:r>
        <w:t xml:space="preserve">Compliance with local regulations and ethical standards in Japan Tokyo.</w:t>
      </w:r>
    </w:p>
    <w:bookmarkEnd w:id="31"/>
    <w:bookmarkStart w:id="32" w:name="conclusion"/>
    <w:p>
      <w:pPr>
        <w:pStyle w:val="Heading2"/>
      </w:pPr>
      <w:r>
        <w:t xml:space="preserve">8. Conclusion</w:t>
      </w:r>
    </w:p>
    <w:p>
      <w:pPr>
        <w:pStyle w:val="FirstParagraph"/>
      </w:pPr>
      <w:r>
        <w:t xml:space="preserve">This Experiment Protocol provides a comprehensive framework for studying Musicians in Japan Tokyo. By carefully designing the procedures and adhering to ethical standards, this study aims to yield valuable insights into the cognitive, emotional, and physiological aspects of musical engagement. The findings will contribute to the broader understanding of music's impact on human well-being and cognition, with specific relevance to the cultural context of Japan Tokyo.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Study in Japan Tokyo</dc:title>
  <dc:creator/>
  <dc:language>en</dc:language>
  <cp:keywords/>
  <dcterms:created xsi:type="dcterms:W3CDTF">2026-10-10T08:00:41Z</dcterms:created>
  <dcterms:modified xsi:type="dcterms:W3CDTF">2026-10-10T08:00:41Z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