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Kuwait</w:t>
      </w:r>
      <w:r>
        <w:t xml:space="preserve"> </w:t>
      </w:r>
      <w:r>
        <w:t xml:space="preserve">City</w:t>
      </w:r>
    </w:p>
    <w:bookmarkStart w:id="20" w:name="Xdcc8ef6f927db9a41d69dd341d260e19dd64ab2"/>
    <w:p>
      <w:pPr>
        <w:pStyle w:val="Heading1"/>
      </w:pPr>
      <w:r>
        <w:t xml:space="preserve">Experiment Protocol: Musician Study in Kuwait City</w:t>
      </w:r>
    </w:p>
    <w:p>
      <w:pPr>
        <w:pStyle w:val="FirstParagraph"/>
      </w:pPr>
      <w:r>
        <w:rPr>
          <w:bCs/>
          <w:b/>
        </w:rPr>
        <w:t xml:space="preserve">Protocol ID:</w:t>
      </w:r>
      <w:r>
        <w:t xml:space="preserve"> </w:t>
      </w:r>
      <w:r>
        <w:t xml:space="preserve">KW-MUS-2024-001</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procedures for conducting a comprehensive study on the role, experiences, and challenges of musicians in Kuwait City. The study aims to explore how cultural, social, and economic factors influence the professional lives of musicians in this vibrant urban center. By focusing on Kuwait City, we seek to understand the unique dynamics of the music scene in a rapidly evolving Middle Eastern metropolis.</w:t>
      </w:r>
    </w:p>
    <w:p>
      <w:pPr>
        <w:pStyle w:val="BodyText"/>
      </w:pPr>
      <w:r>
        <w:t xml:space="preserve">The protocol is designed to ensure ethical standards, methodological rigor, and cultural sensitivity throughout the research process. It provides a structured framework for data collection, analysis, and reporting, ensuring that the findings contribute meaningfully to the understanding of musicians' experiences in Kuwait City.</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document the professional experiences of musicians in Kuwait City.</w:t>
      </w:r>
    </w:p>
    <w:p>
      <w:pPr>
        <w:numPr>
          <w:ilvl w:val="0"/>
          <w:numId w:val="1001"/>
        </w:numPr>
        <w:pStyle w:val="Compact"/>
      </w:pPr>
      <w:r>
        <w:t xml:space="preserve">To identify the challenges and opportunities faced by musicians in the local music industry.</w:t>
      </w:r>
    </w:p>
    <w:p>
      <w:pPr>
        <w:numPr>
          <w:ilvl w:val="0"/>
          <w:numId w:val="1001"/>
        </w:numPr>
        <w:pStyle w:val="Compact"/>
      </w:pPr>
      <w:r>
        <w:t xml:space="preserve">To explore the impact of cultural and religious norms on musical expression and career development.</w:t>
      </w:r>
    </w:p>
    <w:p>
      <w:pPr>
        <w:numPr>
          <w:ilvl w:val="0"/>
          <w:numId w:val="1001"/>
        </w:numPr>
        <w:pStyle w:val="Compact"/>
      </w:pPr>
      <w:r>
        <w:t xml:space="preserve">To assess the role of technology and digital platforms in shaping the music scene in Kuwait City.</w:t>
      </w:r>
    </w:p>
    <w:p>
      <w:pPr>
        <w:numPr>
          <w:ilvl w:val="0"/>
          <w:numId w:val="1001"/>
        </w:numPr>
        <w:pStyle w:val="Compact"/>
      </w:pPr>
      <w:r>
        <w:t xml:space="preserve">To provide recommendations for supporting the growth and sustainability of the music industry in Kuwait City.</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and quantitative data collection techniques. The research will be conducted over a period of six months, with data collection occurring in three phases.</w:t>
      </w:r>
    </w:p>
    <w:bookmarkEnd w:id="23"/>
    <w:bookmarkStart w:id="24" w:name="participants"/>
    <w:p>
      <w:pPr>
        <w:pStyle w:val="Heading3"/>
      </w:pPr>
      <w:r>
        <w:t xml:space="preserve">3.2 Participants</w:t>
      </w:r>
    </w:p>
    <w:p>
      <w:pPr>
        <w:pStyle w:val="FirstParagraph"/>
      </w:pPr>
      <w:r>
        <w:t xml:space="preserve">The study will focus on musicians residing and working in Kuwait City. Participants will include:</w:t>
      </w:r>
    </w:p>
    <w:p>
      <w:pPr>
        <w:numPr>
          <w:ilvl w:val="0"/>
          <w:numId w:val="1002"/>
        </w:numPr>
        <w:pStyle w:val="Compact"/>
      </w:pPr>
      <w:r>
        <w:t xml:space="preserve">Professional musicians (e.g., performers, composers, producers)</w:t>
      </w:r>
    </w:p>
    <w:p>
      <w:pPr>
        <w:numPr>
          <w:ilvl w:val="0"/>
          <w:numId w:val="1002"/>
        </w:numPr>
        <w:pStyle w:val="Compact"/>
      </w:pPr>
      <w:r>
        <w:t xml:space="preserve">Amateur musicians actively involved in the local music scene</w:t>
      </w:r>
    </w:p>
    <w:p>
      <w:pPr>
        <w:numPr>
          <w:ilvl w:val="0"/>
          <w:numId w:val="1002"/>
        </w:numPr>
        <w:pStyle w:val="Compact"/>
      </w:pPr>
      <w:r>
        <w:t xml:space="preserve">Music educators and industry professionals</w:t>
      </w:r>
    </w:p>
    <w:p>
      <w:pPr>
        <w:pStyle w:val="FirstParagraph"/>
      </w:pPr>
      <w:r>
        <w:t xml:space="preserve">A total of 50 participants will be recruited through purposive sampling, ensuring diversity in terms of gender, age, musical genre, and professional status.</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rPr>
          <w:bCs/>
          <w:b/>
        </w:rPr>
        <w:t xml:space="preserve">Semi-structured Interviews:</w:t>
      </w:r>
      <w:r>
        <w:t xml:space="preserve"> </w:t>
      </w:r>
      <w:r>
        <w:t xml:space="preserve">In-depth interviews will be conducted with 20 participants to explore their personal experiences, challenges, and aspirations. Interviews will be conducted in Arabic or English, depending on the participant's preference.</w:t>
      </w:r>
    </w:p>
    <w:p>
      <w:pPr>
        <w:numPr>
          <w:ilvl w:val="0"/>
          <w:numId w:val="1003"/>
        </w:numPr>
        <w:pStyle w:val="Compact"/>
      </w:pPr>
      <w:r>
        <w:rPr>
          <w:bCs/>
          <w:b/>
        </w:rPr>
        <w:t xml:space="preserve">Surveys:</w:t>
      </w:r>
      <w:r>
        <w:t xml:space="preserve"> </w:t>
      </w:r>
      <w:r>
        <w:t xml:space="preserve">A structured questionnaire will be distributed to 30 participants to gather quantitative data on topics such as income, working conditions, and access to resources.</w:t>
      </w:r>
    </w:p>
    <w:p>
      <w:pPr>
        <w:numPr>
          <w:ilvl w:val="0"/>
          <w:numId w:val="1003"/>
        </w:numPr>
        <w:pStyle w:val="Compact"/>
      </w:pPr>
      <w:r>
        <w:rPr>
          <w:bCs/>
          <w:b/>
        </w:rPr>
        <w:t xml:space="preserve">Observations:</w:t>
      </w:r>
      <w:r>
        <w:t xml:space="preserve"> </w:t>
      </w:r>
      <w:r>
        <w:t xml:space="preserve">Field observations will be conducted at music venues, festivals, and rehearsal spaces in Kuwait City to document the social and cultural context of musical activities.</w:t>
      </w:r>
    </w:p>
    <w:bookmarkEnd w:id="25"/>
    <w:bookmarkStart w:id="26" w:name="data-analysis"/>
    <w:p>
      <w:pPr>
        <w:pStyle w:val="Heading3"/>
      </w:pPr>
      <w:r>
        <w:t xml:space="preserve">3.4 Data Analysis</w:t>
      </w:r>
    </w:p>
    <w:p>
      <w:pPr>
        <w:pStyle w:val="FirstParagraph"/>
      </w:pPr>
      <w:r>
        <w:t xml:space="preserve">Qualitative data from interviews and observations will be analyzed using thematic analysis to identify recurring patterns and themes. Quantitative data from surveys will be analyzed using descriptive statistics to summarize key findings. The integration of both datasets will provide a comprehensive understanding of the music scene in Kuwait City.</w:t>
      </w:r>
    </w:p>
    <w:bookmarkEnd w:id="26"/>
    <w:bookmarkEnd w:id="27"/>
    <w:bookmarkStart w:id="28" w:name="ethical-considerations"/>
    <w:p>
      <w:pPr>
        <w:pStyle w:val="Heading2"/>
      </w:pPr>
      <w:r>
        <w:t xml:space="preserve">4. Ethical Considerations</w:t>
      </w:r>
    </w:p>
    <w:p>
      <w:pPr>
        <w:pStyle w:val="FirstParagraph"/>
      </w:pPr>
      <w:r>
        <w:t xml:space="preserve">This study will adhere to the highest ethical standards to protect the rights and well-being of participants.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participating in the study. Consent forms will clearly outline the purpose of the research, procedures, potential risks, and benefits.</w:t>
      </w:r>
    </w:p>
    <w:p>
      <w:pPr>
        <w:numPr>
          <w:ilvl w:val="0"/>
          <w:numId w:val="1004"/>
        </w:numPr>
        <w:pStyle w:val="Compact"/>
      </w:pPr>
      <w:r>
        <w:rPr>
          <w:bCs/>
          <w:b/>
        </w:rPr>
        <w:t xml:space="preserve">Confidentiality:</w:t>
      </w:r>
      <w:r>
        <w:t xml:space="preserve"> </w:t>
      </w:r>
      <w:r>
        <w:t xml:space="preserve">Participants' identities will be kept confidential. Data will be anonymized, and pseudonyms will be used in reports and publications.</w:t>
      </w:r>
    </w:p>
    <w:p>
      <w:pPr>
        <w:numPr>
          <w:ilvl w:val="0"/>
          <w:numId w:val="1004"/>
        </w:numPr>
        <w:pStyle w:val="Compact"/>
      </w:pPr>
      <w:r>
        <w:rPr>
          <w:bCs/>
          <w:b/>
        </w:rPr>
        <w:t xml:space="preserve">Cultural Sensitivity:</w:t>
      </w:r>
      <w:r>
        <w:t xml:space="preserve"> </w:t>
      </w:r>
      <w:r>
        <w:t xml:space="preserve">The study will respect local cultural and religious norms. Researchers will be trained to navigate sensitive topics with care and professionalism.</w:t>
      </w:r>
    </w:p>
    <w:p>
      <w:pPr>
        <w:numPr>
          <w:ilvl w:val="0"/>
          <w:numId w:val="1004"/>
        </w:numPr>
        <w:pStyle w:val="Compact"/>
      </w:pPr>
      <w:r>
        <w:rPr>
          <w:bCs/>
          <w:b/>
        </w:rPr>
        <w:t xml:space="preserve">Voluntary Participation:</w:t>
      </w:r>
      <w:r>
        <w:t xml:space="preserve"> </w:t>
      </w:r>
      <w:r>
        <w:t xml:space="preserve">Participants will be informed that their participation is voluntary and that they can withdraw from the study at any time without penalty.</w:t>
      </w:r>
    </w:p>
    <w:bookmarkEnd w:id="28"/>
    <w:bookmarkStart w:id="29" w:name="timeline"/>
    <w:p>
      <w:pPr>
        <w:pStyle w:val="Heading2"/>
      </w:pPr>
      <w:r>
        <w:t xml:space="preserve">5. Timeline</w:t>
      </w:r>
    </w:p>
    <w:p>
      <w:pPr>
        <w:pStyle w:val="FirstParagraph"/>
      </w:pPr>
      <w:r>
        <w:t xml:space="preserve">The study will be conducted over six months, with the following timeline:</w:t>
      </w:r>
    </w:p>
    <w:p>
      <w:pPr>
        <w:numPr>
          <w:ilvl w:val="0"/>
          <w:numId w:val="1005"/>
        </w:numPr>
        <w:pStyle w:val="Compact"/>
      </w:pPr>
      <w:r>
        <w:rPr>
          <w:bCs/>
          <w:b/>
        </w:rPr>
        <w:t xml:space="preserve">Month 1:</w:t>
      </w:r>
      <w:r>
        <w:t xml:space="preserve"> </w:t>
      </w:r>
      <w:r>
        <w:t xml:space="preserve">Literature review, protocol finalization, and participant recruitment.</w:t>
      </w:r>
    </w:p>
    <w:p>
      <w:pPr>
        <w:numPr>
          <w:ilvl w:val="0"/>
          <w:numId w:val="1005"/>
        </w:numPr>
        <w:pStyle w:val="Compact"/>
      </w:pPr>
      <w:r>
        <w:rPr>
          <w:bCs/>
          <w:b/>
        </w:rPr>
        <w:t xml:space="preserve">Months 2-3:</w:t>
      </w:r>
      <w:r>
        <w:t xml:space="preserve"> </w:t>
      </w:r>
      <w:r>
        <w:t xml:space="preserve">Data collection (interviews, surveys, observations).</w:t>
      </w:r>
    </w:p>
    <w:p>
      <w:pPr>
        <w:numPr>
          <w:ilvl w:val="0"/>
          <w:numId w:val="1005"/>
        </w:numPr>
        <w:pStyle w:val="Compact"/>
      </w:pPr>
      <w:r>
        <w:rPr>
          <w:bCs/>
          <w:b/>
        </w:rPr>
        <w:t xml:space="preserve">Months 4-5:</w:t>
      </w:r>
      <w:r>
        <w:t xml:space="preserve"> </w:t>
      </w:r>
      <w:r>
        <w:t xml:space="preserve">Data analysis and interpretation.</w:t>
      </w:r>
    </w:p>
    <w:p>
      <w:pPr>
        <w:numPr>
          <w:ilvl w:val="0"/>
          <w:numId w:val="1005"/>
        </w:numPr>
        <w:pStyle w:val="Compact"/>
      </w:pPr>
      <w:r>
        <w:rPr>
          <w:bCs/>
          <w:b/>
        </w:rPr>
        <w:t xml:space="preserve">Month 6:</w:t>
      </w:r>
      <w:r>
        <w:t xml:space="preserve"> </w:t>
      </w:r>
      <w:r>
        <w:t xml:space="preserve">Report writing and dissemination of findings.</w:t>
      </w:r>
    </w:p>
    <w:bookmarkEnd w:id="29"/>
    <w:bookmarkStart w:id="30" w:name="expected-outcomes"/>
    <w:p>
      <w:pPr>
        <w:pStyle w:val="Heading2"/>
      </w:pPr>
      <w:r>
        <w:t xml:space="preserve">6. Expected Outcomes</w:t>
      </w:r>
    </w:p>
    <w:p>
      <w:pPr>
        <w:pStyle w:val="FirstParagraph"/>
      </w:pPr>
      <w:r>
        <w:t xml:space="preserve">This study is expected to produce the following outcomes:</w:t>
      </w:r>
    </w:p>
    <w:p>
      <w:pPr>
        <w:numPr>
          <w:ilvl w:val="0"/>
          <w:numId w:val="1006"/>
        </w:numPr>
        <w:pStyle w:val="Compact"/>
      </w:pPr>
      <w:r>
        <w:t xml:space="preserve">A detailed understanding of the professional experiences of musicians in Kuwait City.</w:t>
      </w:r>
    </w:p>
    <w:p>
      <w:pPr>
        <w:numPr>
          <w:ilvl w:val="0"/>
          <w:numId w:val="1006"/>
        </w:numPr>
        <w:pStyle w:val="Compact"/>
      </w:pPr>
      <w:r>
        <w:t xml:space="preserve">Identification of key challenges and opportunities in the local music industry.</w:t>
      </w:r>
    </w:p>
    <w:p>
      <w:pPr>
        <w:numPr>
          <w:ilvl w:val="0"/>
          <w:numId w:val="1006"/>
        </w:numPr>
        <w:pStyle w:val="Compact"/>
      </w:pPr>
      <w:r>
        <w:t xml:space="preserve">Recommendations for policymakers, industry stakeholders, and cultural organizations to support musicians in Kuwait City.</w:t>
      </w:r>
    </w:p>
    <w:p>
      <w:pPr>
        <w:numPr>
          <w:ilvl w:val="0"/>
          <w:numId w:val="1006"/>
        </w:numPr>
        <w:pStyle w:val="Compact"/>
      </w:pPr>
      <w:r>
        <w:t xml:space="preserve">Contributions to the broader literature on music, culture, and urban development in the Middle East.</w:t>
      </w:r>
    </w:p>
    <w:bookmarkEnd w:id="30"/>
    <w:bookmarkStart w:id="31" w:name="conclusion"/>
    <w:p>
      <w:pPr>
        <w:pStyle w:val="Heading2"/>
      </w:pPr>
      <w:r>
        <w:t xml:space="preserve">7. Conclusion</w:t>
      </w:r>
    </w:p>
    <w:p>
      <w:pPr>
        <w:pStyle w:val="FirstParagraph"/>
      </w:pPr>
      <w:r>
        <w:t xml:space="preserve">This Experiment Protocol provides a clear and structured framework for conducting a rigorous and ethical study on musicians in Kuwait City. By focusing on the unique cultural and social context of Kuwait City, the study aims to generate valuable insights that can inform policies and practices to support the growth and sustainability of the music industry. The findings will not only benefit musicians in Kuwait City but also contribute to a deeper understanding of the role of music in urban cultural landscapes.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Kuwait City</dc:title>
  <dc:creator/>
  <dc:language>en</dc:language>
  <cp:keywords/>
  <dcterms:created xsi:type="dcterms:W3CDTF">2026-10-10T09:08:40Z</dcterms:created>
  <dcterms:modified xsi:type="dcterms:W3CDTF">2026-10-10T09:08:40Z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