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Myanmar</w:t>
      </w:r>
      <w:r>
        <w:t xml:space="preserve"> </w:t>
      </w:r>
      <w:r>
        <w:t xml:space="preserve">Yangon</w:t>
      </w:r>
    </w:p>
    <w:bookmarkStart w:id="20" w:name="Xf5d376f50baa2488c7d08e7a680481190cea9a7"/>
    <w:p>
      <w:pPr>
        <w:pStyle w:val="Heading1"/>
      </w:pPr>
      <w:r>
        <w:t xml:space="preserve">Experiment Protocol: Musician Study in Myanmar Yangon</w:t>
      </w:r>
    </w:p>
    <w:p>
      <w:pPr>
        <w:pStyle w:val="FirstParagraph"/>
      </w:pPr>
      <w:r>
        <w:rPr>
          <w:bCs/>
          <w:b/>
        </w:rPr>
        <w:t xml:space="preserve">Protocol ID:</w:t>
      </w:r>
      <w:r>
        <w:t xml:space="preserve"> </w:t>
      </w:r>
      <w:r>
        <w:t xml:space="preserve">MYA-YGN-MUS-2024-001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Yangon, Myanmar</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professional lives, creative processes, and socio-economic conditions of Musicians residing in Myanmar Yangon. Yangon, as the cultural and economic hub of Myanmar, hosts a vibrant yet complex musical ecosystem. This ecosystem ranges from traditional Burmese orchestras and folk musicians to contemporary pop, rock, and fusion artists. Understanding the dynamics of this community is crucial for cultural preservation and economic development.</w:t>
      </w:r>
    </w:p>
    <w:p>
      <w:pPr>
        <w:pStyle w:val="BodyText"/>
      </w:pPr>
      <w:r>
        <w:t xml:space="preserve">The primary objective of this study is to analyze how Musicians in Myanmar Yangon adapt their artistic practices in response to local socio-political changes, economic fluctuations, and technological advancements. By focusing specifically on the Yangon metropolitan area, this protocol ensures that the unique cultural nuances and logistical realities of the region are accurately captured.</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document the daily routines and working conditions of professional Musicians in Myanmar Yangon.</w:t>
      </w:r>
    </w:p>
    <w:p>
      <w:pPr>
        <w:numPr>
          <w:ilvl w:val="0"/>
          <w:numId w:val="1001"/>
        </w:numPr>
        <w:pStyle w:val="Compact"/>
      </w:pPr>
      <w:r>
        <w:t xml:space="preserve">To assess the impact of digital platforms on the income generation and audience reach of local Musicians.</w:t>
      </w:r>
    </w:p>
    <w:p>
      <w:pPr>
        <w:numPr>
          <w:ilvl w:val="0"/>
          <w:numId w:val="1001"/>
        </w:numPr>
        <w:pStyle w:val="Compact"/>
      </w:pPr>
      <w:r>
        <w:t xml:space="preserve">To evaluate the preservation and evolution of traditional Burmese musical instruments and styles within the modern Yangon music scene.</w:t>
      </w:r>
    </w:p>
    <w:p>
      <w:pPr>
        <w:numPr>
          <w:ilvl w:val="0"/>
          <w:numId w:val="1001"/>
        </w:numPr>
        <w:pStyle w:val="Compact"/>
      </w:pPr>
      <w:r>
        <w:t xml:space="preserve">To identify the primary challenges faced by Musicians in Myanmar Yangon, including access to equipment, venues, and formal employment contracts.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with qualitative in-depth interviews. The design is tailored to the specific context of Myanmar Yangon, ensuring that data collection methods are culturally appropriate and logistically feasible within the city's infrastructure.</w:t>
      </w:r>
    </w:p>
    <w:bookmarkEnd w:id="23"/>
    <w:bookmarkStart w:id="24" w:name="participant-selection"/>
    <w:p>
      <w:pPr>
        <w:pStyle w:val="Heading3"/>
      </w:pPr>
      <w:r>
        <w:t xml:space="preserve">3.2 Participant Selection</w:t>
      </w:r>
    </w:p>
    <w:p>
      <w:pPr>
        <w:pStyle w:val="FirstParagraph"/>
      </w:pPr>
      <w:r>
        <w:t xml:space="preserve">Participants will be recruited from various districts within Myanmar Yangon, including Bogyoke Aung San, Kamayut, and Hlaing Tharyar. The sample will include a diverse range of Musicians, such as:</w:t>
      </w:r>
    </w:p>
    <w:p>
      <w:pPr>
        <w:numPr>
          <w:ilvl w:val="0"/>
          <w:numId w:val="1002"/>
        </w:numPr>
        <w:pStyle w:val="Compact"/>
      </w:pPr>
      <w:r>
        <w:t xml:space="preserve">Traditional instrumentalists (e.g., Hne, Pat Waing players).</w:t>
      </w:r>
    </w:p>
    <w:p>
      <w:pPr>
        <w:numPr>
          <w:ilvl w:val="0"/>
          <w:numId w:val="1002"/>
        </w:numPr>
        <w:pStyle w:val="Compact"/>
      </w:pPr>
      <w:r>
        <w:t xml:space="preserve">Contemporary vocalists and band members.</w:t>
      </w:r>
    </w:p>
    <w:p>
      <w:pPr>
        <w:numPr>
          <w:ilvl w:val="0"/>
          <w:numId w:val="1002"/>
        </w:numPr>
        <w:pStyle w:val="Compact"/>
      </w:pPr>
      <w:r>
        <w:t xml:space="preserve">Music producers and sound engineers based in Yangon studios.</w:t>
      </w:r>
    </w:p>
    <w:p>
      <w:pPr>
        <w:pStyle w:val="FirstParagraph"/>
      </w:pPr>
      <w:r>
        <w:t xml:space="preserve">Inclusion criteria require participants to be at least 18 years old, residing in Myanmar Yangon for a minimum of two years, and earning a portion of their income through musical activities.</w:t>
      </w:r>
    </w:p>
    <w:bookmarkEnd w:id="24"/>
    <w:bookmarkStart w:id="25" w:name="data-collection-procedures"/>
    <w:p>
      <w:pPr>
        <w:pStyle w:val="Heading3"/>
      </w:pPr>
      <w:r>
        <w:t xml:space="preserve">3.3 Data Collection Procedures</w:t>
      </w:r>
    </w:p>
    <w:p>
      <w:pPr>
        <w:pStyle w:val="FirstParagraph"/>
      </w:pPr>
      <w:r>
        <w:t xml:space="preserve">Data collection will occur over a period of six months. Surveys will be distributed both online via popular Myanmar social media platforms and offline in physical locations frequented by Musicians in Yangon, such as music shops and rehearsal spaces. Interviews will be conducted in Burmese to ensure clarity and comfort, with subsequent translation to English for analysis.</w:t>
      </w:r>
    </w:p>
    <w:bookmarkEnd w:id="25"/>
    <w:bookmarkEnd w:id="26"/>
    <w:bookmarkStart w:id="27" w:name="ethical-considerations"/>
    <w:p>
      <w:pPr>
        <w:pStyle w:val="Heading2"/>
      </w:pPr>
      <w:r>
        <w:t xml:space="preserve">4. Ethical Considerations</w:t>
      </w:r>
    </w:p>
    <w:p>
      <w:pPr>
        <w:pStyle w:val="FirstParagraph"/>
      </w:pPr>
      <w:r>
        <w:t xml:space="preserve">Given the sensitive nature of socio-political contexts in Myanmar, this Experiment Protocol places a high priority on ethical standards. All Musicians participating in the study will provide informed consent, clearly understanding the purpose of the research and their right to withdraw at any time. Confidentiality will be strictly maintained, with all personal data anonymized. Special care will be taken to ensure that participation does not expose any Musician in Myanmar Yangon to undue risk or scrutiny.</w:t>
      </w:r>
    </w:p>
    <w:bookmarkEnd w:id="27"/>
    <w:bookmarkStart w:id="28" w:name="data-analysis"/>
    <w:p>
      <w:pPr>
        <w:pStyle w:val="Heading2"/>
      </w:pPr>
      <w:r>
        <w:t xml:space="preserve">5. Data Analysis</w:t>
      </w:r>
    </w:p>
    <w:p>
      <w:pPr>
        <w:pStyle w:val="FirstParagraph"/>
      </w:pPr>
      <w:r>
        <w:t xml:space="preserve">Quantitative data from surveys will be analyzed using statistical software to identify trends and correlations regarding income, working hours, and technology usage among Musicians in Myanmar Yangon. Qualitative data from interviews will undergo thematic analysis to uncover deeper insights into the lived experiences, creative challenges, and cultural perspectives of the participants. The integration of both data types will provide a holistic view of the Musician community in this specific region.</w:t>
      </w:r>
    </w:p>
    <w:bookmarkEnd w:id="28"/>
    <w:bookmarkStart w:id="29" w:name="expected-outcomes-and-impact"/>
    <w:p>
      <w:pPr>
        <w:pStyle w:val="Heading2"/>
      </w:pPr>
      <w:r>
        <w:t xml:space="preserve">6. Expected Outcomes and Impact</w:t>
      </w:r>
    </w:p>
    <w:p>
      <w:pPr>
        <w:pStyle w:val="FirstParagraph"/>
      </w:pPr>
      <w:r>
        <w:t xml:space="preserve">This Experiment Protocol aims to produce a detailed report that highlights the resilience and adaptability of Musicians in Myanmar Yangon. The findings are expected to inform cultural policymakers, non-governmental organizations, and music industry stakeholders about the needs and potential of the local music sector. By focusing on Myanmar Yangon, the study will contribute valuable data to the broader understanding of Southeast Asian music cultures and their evolution in the modern era.</w:t>
      </w:r>
    </w:p>
    <w:bookmarkEnd w:id="29"/>
    <w:bookmarkStart w:id="30" w:name="conclusion"/>
    <w:p>
      <w:pPr>
        <w:pStyle w:val="Heading2"/>
      </w:pPr>
      <w:r>
        <w:t xml:space="preserve">7. Conclusion</w:t>
      </w:r>
    </w:p>
    <w:p>
      <w:pPr>
        <w:pStyle w:val="FirstParagraph"/>
      </w:pPr>
      <w:r>
        <w:t xml:space="preserve">This Experiment Protocol provides a structured and ethical framework for studying the Musician community in Myanmar Yangon. By adhering to these guidelines, the research team ensures that the study will yield accurate, meaningful, and respectful insights into the lives of those who contribute significantly to the cultural fabric of the city. The focus on Myanmar Yangon as the specific locale ensures that the unique environmental and cultural factors influencing Musicians are thoroughly examined and understood.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Myanmar Yangon</dc:title>
  <dc:creator/>
  <dc:language>en</dc:language>
  <cp:keywords/>
  <dcterms:created xsi:type="dcterms:W3CDTF">2026-10-10T06:10:24Z</dcterms:created>
  <dcterms:modified xsi:type="dcterms:W3CDTF">2026-10-10T06:10:24Z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